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06F" w:rsidRDefault="009448A4" w:rsidP="00EC60C6">
      <w:pPr>
        <w:pStyle w:val="Ttulo"/>
        <w:rPr>
          <w:rFonts w:ascii="Arial" w:hAnsi="Arial" w:cs="Arial"/>
          <w:sz w:val="28"/>
          <w:szCs w:val="28"/>
          <w:lang w:val="es-MX"/>
        </w:rPr>
      </w:pPr>
      <w:r>
        <w:rPr>
          <w:rFonts w:ascii="Arial" w:hAnsi="Arial" w:cs="Arial"/>
          <w:noProof/>
          <w:sz w:val="28"/>
          <w:szCs w:val="28"/>
          <w:lang w:val="es-MX" w:eastAsia="es-MX"/>
        </w:rPr>
        <w:drawing>
          <wp:anchor distT="0" distB="0" distL="114300" distR="114300" simplePos="0" relativeHeight="251657728" behindDoc="1" locked="1" layoutInCell="1" allowOverlap="1">
            <wp:simplePos x="0" y="0"/>
            <wp:positionH relativeFrom="column">
              <wp:posOffset>-93980</wp:posOffset>
            </wp:positionH>
            <wp:positionV relativeFrom="paragraph">
              <wp:posOffset>-699770</wp:posOffset>
            </wp:positionV>
            <wp:extent cx="6889115" cy="9829800"/>
            <wp:effectExtent l="19050" t="0" r="6985" b="0"/>
            <wp:wrapNone/>
            <wp:docPr id="24" name="Imagen 24" descr="Hoja Membret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oja Membretada"/>
                    <pic:cNvPicPr>
                      <a:picLocks noChangeAspect="1" noChangeArrowheads="1"/>
                    </pic:cNvPicPr>
                  </pic:nvPicPr>
                  <pic:blipFill>
                    <a:blip r:embed="rId8" cstate="print"/>
                    <a:srcRect/>
                    <a:stretch>
                      <a:fillRect/>
                    </a:stretch>
                  </pic:blipFill>
                  <pic:spPr bwMode="auto">
                    <a:xfrm>
                      <a:off x="0" y="0"/>
                      <a:ext cx="6889115" cy="9829800"/>
                    </a:xfrm>
                    <a:prstGeom prst="rect">
                      <a:avLst/>
                    </a:prstGeom>
                    <a:noFill/>
                    <a:ln w="9525">
                      <a:noFill/>
                      <a:miter lim="800000"/>
                      <a:headEnd/>
                      <a:tailEnd/>
                    </a:ln>
                  </pic:spPr>
                </pic:pic>
              </a:graphicData>
            </a:graphic>
          </wp:anchor>
        </w:drawing>
      </w:r>
    </w:p>
    <w:p w:rsidR="001D006F" w:rsidRDefault="001D006F" w:rsidP="00841CB9">
      <w:pPr>
        <w:pStyle w:val="Ttulo"/>
        <w:rPr>
          <w:rFonts w:ascii="Arial" w:hAnsi="Arial" w:cs="Arial"/>
          <w:sz w:val="28"/>
          <w:szCs w:val="28"/>
          <w:lang w:val="es-MX"/>
        </w:rPr>
      </w:pPr>
    </w:p>
    <w:p w:rsidR="001D006F" w:rsidRDefault="001D006F" w:rsidP="00841CB9">
      <w:pPr>
        <w:pStyle w:val="Ttulo"/>
        <w:rPr>
          <w:rFonts w:ascii="Arial" w:hAnsi="Arial" w:cs="Arial"/>
          <w:sz w:val="28"/>
          <w:szCs w:val="28"/>
          <w:lang w:val="es-MX"/>
        </w:rPr>
      </w:pPr>
    </w:p>
    <w:p w:rsidR="001D006F" w:rsidRDefault="001D006F" w:rsidP="00841CB9">
      <w:pPr>
        <w:pStyle w:val="Ttulo"/>
        <w:rPr>
          <w:rFonts w:ascii="Arial" w:hAnsi="Arial" w:cs="Arial"/>
          <w:sz w:val="28"/>
          <w:szCs w:val="28"/>
          <w:lang w:val="es-MX"/>
        </w:rPr>
      </w:pPr>
    </w:p>
    <w:p w:rsidR="00D6068D" w:rsidRDefault="00D6068D" w:rsidP="00876667">
      <w:pPr>
        <w:jc w:val="center"/>
        <w:rPr>
          <w:rFonts w:ascii="Arial" w:hAnsi="Arial" w:cs="Arial"/>
          <w:b/>
          <w:color w:val="333399"/>
          <w:sz w:val="48"/>
          <w:szCs w:val="48"/>
        </w:rPr>
      </w:pPr>
    </w:p>
    <w:p w:rsidR="00D6068D" w:rsidRDefault="00D6068D" w:rsidP="00876667">
      <w:pPr>
        <w:jc w:val="center"/>
        <w:rPr>
          <w:rFonts w:ascii="Arial" w:hAnsi="Arial" w:cs="Arial"/>
          <w:b/>
          <w:color w:val="333399"/>
          <w:sz w:val="48"/>
          <w:szCs w:val="48"/>
        </w:rPr>
      </w:pPr>
    </w:p>
    <w:p w:rsidR="00D6068D" w:rsidRDefault="00D6068D" w:rsidP="00876667">
      <w:pPr>
        <w:jc w:val="center"/>
        <w:rPr>
          <w:rFonts w:ascii="Arial" w:hAnsi="Arial" w:cs="Arial"/>
          <w:b/>
          <w:color w:val="333399"/>
          <w:sz w:val="48"/>
          <w:szCs w:val="48"/>
        </w:rPr>
      </w:pPr>
    </w:p>
    <w:p w:rsidR="00EC60C6" w:rsidRDefault="00EC60C6" w:rsidP="00876667">
      <w:pPr>
        <w:jc w:val="center"/>
        <w:rPr>
          <w:rFonts w:ascii="Arial" w:hAnsi="Arial" w:cs="Arial"/>
          <w:b/>
          <w:color w:val="333399"/>
          <w:sz w:val="48"/>
          <w:szCs w:val="48"/>
        </w:rPr>
      </w:pPr>
      <w:r>
        <w:rPr>
          <w:rFonts w:ascii="Arial" w:hAnsi="Arial" w:cs="Arial"/>
          <w:b/>
          <w:color w:val="333399"/>
          <w:sz w:val="48"/>
          <w:szCs w:val="48"/>
        </w:rPr>
        <w:t>ANEXO III</w:t>
      </w:r>
    </w:p>
    <w:p w:rsidR="00EC60C6" w:rsidRDefault="00EC60C6" w:rsidP="00876667">
      <w:pPr>
        <w:jc w:val="center"/>
        <w:rPr>
          <w:rFonts w:ascii="Arial" w:hAnsi="Arial" w:cs="Arial"/>
          <w:b/>
          <w:color w:val="333399"/>
          <w:sz w:val="48"/>
          <w:szCs w:val="48"/>
        </w:rPr>
      </w:pPr>
    </w:p>
    <w:p w:rsidR="00876667" w:rsidRPr="00DF09BA" w:rsidRDefault="00876667" w:rsidP="00876667">
      <w:pPr>
        <w:jc w:val="center"/>
        <w:rPr>
          <w:rFonts w:ascii="Arial" w:hAnsi="Arial" w:cs="Arial"/>
          <w:b/>
          <w:color w:val="333399"/>
          <w:sz w:val="48"/>
          <w:szCs w:val="48"/>
        </w:rPr>
      </w:pPr>
      <w:r>
        <w:rPr>
          <w:rFonts w:ascii="Arial" w:hAnsi="Arial" w:cs="Arial"/>
          <w:b/>
          <w:color w:val="333399"/>
          <w:sz w:val="48"/>
          <w:szCs w:val="48"/>
        </w:rPr>
        <w:t>CRITERIOS E INDICADORES DE DESEMPEÑO</w:t>
      </w:r>
      <w:r w:rsidR="00EC60C6">
        <w:rPr>
          <w:rFonts w:ascii="Arial" w:hAnsi="Arial" w:cs="Arial"/>
          <w:b/>
          <w:color w:val="333399"/>
          <w:sz w:val="48"/>
          <w:szCs w:val="48"/>
        </w:rPr>
        <w:t xml:space="preserve"> Y EVALUACIÓN DE RESULTADOS DE ACTIVIDADES Y PROYECTOS, APROBADOS POR EL ÓRGANO DE GOBIERNO</w:t>
      </w:r>
    </w:p>
    <w:p w:rsidR="00876667" w:rsidRDefault="00876667" w:rsidP="00876667">
      <w:pPr>
        <w:jc w:val="center"/>
        <w:rPr>
          <w:rFonts w:ascii="Arial" w:hAnsi="Arial" w:cs="Arial"/>
          <w:b/>
          <w:color w:val="333399"/>
          <w:sz w:val="48"/>
          <w:szCs w:val="48"/>
        </w:rPr>
      </w:pPr>
    </w:p>
    <w:p w:rsidR="00876667" w:rsidRDefault="00876667" w:rsidP="001D006F">
      <w:pPr>
        <w:pStyle w:val="Ttulo"/>
        <w:jc w:val="center"/>
        <w:rPr>
          <w:rFonts w:ascii="Arial" w:hAnsi="Arial" w:cs="Arial"/>
          <w:sz w:val="28"/>
          <w:szCs w:val="28"/>
          <w:lang w:val="es-MX"/>
        </w:rPr>
      </w:pPr>
    </w:p>
    <w:p w:rsidR="00876667" w:rsidRDefault="00876667" w:rsidP="001D006F">
      <w:pPr>
        <w:pStyle w:val="Ttulo"/>
        <w:jc w:val="center"/>
        <w:rPr>
          <w:rFonts w:ascii="Arial" w:hAnsi="Arial" w:cs="Arial"/>
          <w:sz w:val="28"/>
          <w:szCs w:val="28"/>
          <w:lang w:val="es-MX"/>
        </w:rPr>
      </w:pPr>
    </w:p>
    <w:p w:rsidR="00876667" w:rsidRDefault="00876667" w:rsidP="001D006F">
      <w:pPr>
        <w:pStyle w:val="Ttulo"/>
        <w:jc w:val="center"/>
        <w:rPr>
          <w:rFonts w:ascii="Arial" w:hAnsi="Arial" w:cs="Arial"/>
          <w:sz w:val="28"/>
          <w:szCs w:val="28"/>
          <w:lang w:val="es-MX"/>
        </w:rPr>
      </w:pPr>
    </w:p>
    <w:p w:rsidR="00876667" w:rsidRDefault="00876667" w:rsidP="001D006F">
      <w:pPr>
        <w:pStyle w:val="Ttulo"/>
        <w:jc w:val="center"/>
        <w:rPr>
          <w:rFonts w:ascii="Arial" w:hAnsi="Arial" w:cs="Arial"/>
          <w:sz w:val="28"/>
          <w:szCs w:val="28"/>
          <w:lang w:val="es-MX"/>
        </w:rPr>
      </w:pPr>
    </w:p>
    <w:p w:rsidR="00876667" w:rsidRDefault="00876667" w:rsidP="001D006F">
      <w:pPr>
        <w:pStyle w:val="Ttulo"/>
        <w:jc w:val="center"/>
        <w:rPr>
          <w:rFonts w:ascii="Arial" w:hAnsi="Arial" w:cs="Arial"/>
          <w:sz w:val="28"/>
          <w:szCs w:val="28"/>
          <w:lang w:val="es-MX"/>
        </w:rPr>
      </w:pPr>
    </w:p>
    <w:p w:rsidR="00876667" w:rsidRDefault="00876667" w:rsidP="001D006F">
      <w:pPr>
        <w:pStyle w:val="Ttulo"/>
        <w:jc w:val="center"/>
        <w:rPr>
          <w:rFonts w:ascii="Arial" w:hAnsi="Arial" w:cs="Arial"/>
          <w:sz w:val="28"/>
          <w:szCs w:val="28"/>
          <w:lang w:val="es-MX"/>
        </w:rPr>
      </w:pPr>
    </w:p>
    <w:p w:rsidR="00876667" w:rsidRDefault="00876667" w:rsidP="001D006F">
      <w:pPr>
        <w:pStyle w:val="Ttulo"/>
        <w:jc w:val="center"/>
        <w:rPr>
          <w:rFonts w:ascii="Arial" w:hAnsi="Arial" w:cs="Arial"/>
          <w:sz w:val="28"/>
          <w:szCs w:val="28"/>
          <w:lang w:val="es-MX"/>
        </w:rPr>
      </w:pPr>
    </w:p>
    <w:p w:rsidR="00EA6725" w:rsidRDefault="00C73915" w:rsidP="00F345C7">
      <w:pPr>
        <w:numPr>
          <w:ilvl w:val="0"/>
          <w:numId w:val="25"/>
        </w:numPr>
        <w:tabs>
          <w:tab w:val="left" w:pos="284"/>
        </w:tabs>
        <w:ind w:left="0" w:firstLine="0"/>
        <w:rPr>
          <w:rFonts w:ascii="Arial" w:hAnsi="Arial" w:cs="Arial"/>
          <w:b/>
        </w:rPr>
      </w:pPr>
      <w:r>
        <w:rPr>
          <w:rFonts w:ascii="Arial" w:hAnsi="Arial" w:cs="Arial"/>
          <w:b/>
        </w:rPr>
        <w:lastRenderedPageBreak/>
        <w:t>INDICADORES DE DESEMPEÑO</w:t>
      </w:r>
    </w:p>
    <w:p w:rsidR="00F345C7" w:rsidRDefault="00F345C7" w:rsidP="00F345C7">
      <w:pPr>
        <w:pStyle w:val="Ttulo"/>
        <w:spacing w:before="0" w:beforeAutospacing="0" w:after="0" w:afterAutospacing="0"/>
        <w:rPr>
          <w:rFonts w:ascii="Arial" w:hAnsi="Arial" w:cs="Arial"/>
          <w:lang w:val="es-MX"/>
        </w:rPr>
      </w:pPr>
    </w:p>
    <w:p w:rsidR="00F345C7" w:rsidRDefault="00F345C7" w:rsidP="00F345C7">
      <w:pPr>
        <w:pStyle w:val="Ttulo"/>
        <w:spacing w:before="0" w:beforeAutospacing="0" w:after="0" w:afterAutospacing="0"/>
        <w:rPr>
          <w:rFonts w:ascii="Arial" w:hAnsi="Arial" w:cs="Arial"/>
          <w:lang w:val="es-MX"/>
        </w:rPr>
      </w:pPr>
      <w:r w:rsidRPr="00F345C7">
        <w:rPr>
          <w:rFonts w:ascii="Arial" w:hAnsi="Arial" w:cs="Arial"/>
          <w:lang w:val="es-MX"/>
        </w:rPr>
        <w:t>Los resultados de los indicadores de desempeño, así como de las actividades realizadas en el periodo, se presentan en los Anexos I y II correspondientes al Programa Estratégico de Mediano Plazo 2009-2012 y al Programa Anual de Trabajo</w:t>
      </w:r>
      <w:r>
        <w:rPr>
          <w:rFonts w:ascii="Arial" w:hAnsi="Arial" w:cs="Arial"/>
          <w:lang w:val="es-MX"/>
        </w:rPr>
        <w:t xml:space="preserve"> 2010 respectivamente.</w:t>
      </w:r>
    </w:p>
    <w:p w:rsidR="00F345C7" w:rsidRDefault="00F345C7" w:rsidP="00F345C7">
      <w:pPr>
        <w:pStyle w:val="Ttulo"/>
        <w:spacing w:before="0" w:beforeAutospacing="0" w:after="0" w:afterAutospacing="0"/>
        <w:rPr>
          <w:rFonts w:ascii="Arial" w:hAnsi="Arial" w:cs="Arial"/>
          <w:lang w:val="es-MX"/>
        </w:rPr>
      </w:pPr>
    </w:p>
    <w:p w:rsidR="00F345C7" w:rsidRDefault="00F345C7" w:rsidP="00F345C7">
      <w:pPr>
        <w:pStyle w:val="Ttulo"/>
        <w:spacing w:before="0" w:beforeAutospacing="0" w:after="0" w:afterAutospacing="0"/>
        <w:rPr>
          <w:rFonts w:ascii="Arial" w:hAnsi="Arial" w:cs="Arial"/>
          <w:b/>
        </w:rPr>
      </w:pPr>
      <w:r>
        <w:rPr>
          <w:rFonts w:ascii="Arial" w:hAnsi="Arial" w:cs="Arial"/>
          <w:lang w:val="es-MX"/>
        </w:rPr>
        <w:t>Los indicadores de desempeño a que se hace referencia en el párrafo precedente, se presentan a continuación:</w:t>
      </w:r>
    </w:p>
    <w:p w:rsidR="00520E37" w:rsidRDefault="00520E37" w:rsidP="00F345C7">
      <w:pPr>
        <w:autoSpaceDE w:val="0"/>
        <w:autoSpaceDN w:val="0"/>
        <w:adjustRightInd w:val="0"/>
        <w:ind w:left="360"/>
        <w:jc w:val="both"/>
        <w:rPr>
          <w:rFonts w:ascii="Arial" w:hAnsi="Arial" w:cs="Arial"/>
          <w:b/>
        </w:rPr>
      </w:pPr>
    </w:p>
    <w:tbl>
      <w:tblPr>
        <w:tblW w:w="8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5"/>
        <w:gridCol w:w="1305"/>
        <w:gridCol w:w="3738"/>
        <w:gridCol w:w="3008"/>
      </w:tblGrid>
      <w:tr w:rsidR="00520E37" w:rsidRPr="00FC36FB" w:rsidTr="00FC36FB">
        <w:trPr>
          <w:tblHeader/>
          <w:jc w:val="center"/>
        </w:trPr>
        <w:tc>
          <w:tcPr>
            <w:tcW w:w="755" w:type="dxa"/>
            <w:tcBorders>
              <w:bottom w:val="single" w:sz="4" w:space="0" w:color="auto"/>
            </w:tcBorders>
            <w:shd w:val="clear" w:color="auto" w:fill="99CCFF"/>
          </w:tcPr>
          <w:p w:rsidR="00520E37" w:rsidRPr="00FC36FB" w:rsidRDefault="00520E37" w:rsidP="00FC36FB">
            <w:pPr>
              <w:jc w:val="center"/>
              <w:rPr>
                <w:rFonts w:ascii="Arial" w:hAnsi="Arial" w:cs="Arial"/>
                <w:b/>
                <w:bCs/>
                <w:sz w:val="22"/>
                <w:szCs w:val="22"/>
              </w:rPr>
            </w:pPr>
            <w:r w:rsidRPr="00FC36FB">
              <w:rPr>
                <w:rFonts w:ascii="Arial" w:hAnsi="Arial" w:cs="Arial"/>
                <w:b/>
                <w:bCs/>
                <w:sz w:val="22"/>
                <w:szCs w:val="22"/>
              </w:rPr>
              <w:t>No.</w:t>
            </w:r>
          </w:p>
        </w:tc>
        <w:tc>
          <w:tcPr>
            <w:tcW w:w="1305" w:type="dxa"/>
            <w:tcBorders>
              <w:bottom w:val="single" w:sz="4" w:space="0" w:color="auto"/>
            </w:tcBorders>
            <w:shd w:val="clear" w:color="auto" w:fill="99CCFF"/>
            <w:vAlign w:val="center"/>
          </w:tcPr>
          <w:p w:rsidR="00520E37" w:rsidRPr="00FC36FB" w:rsidRDefault="00520E37" w:rsidP="00FC36FB">
            <w:pPr>
              <w:jc w:val="center"/>
              <w:rPr>
                <w:rFonts w:ascii="Arial" w:hAnsi="Arial" w:cs="Arial"/>
                <w:b/>
                <w:bCs/>
                <w:sz w:val="22"/>
                <w:szCs w:val="22"/>
              </w:rPr>
            </w:pPr>
            <w:r w:rsidRPr="00FC36FB">
              <w:rPr>
                <w:rFonts w:ascii="Arial" w:hAnsi="Arial" w:cs="Arial"/>
                <w:b/>
                <w:bCs/>
                <w:sz w:val="22"/>
                <w:szCs w:val="22"/>
              </w:rPr>
              <w:t>Eje</w:t>
            </w:r>
          </w:p>
        </w:tc>
        <w:tc>
          <w:tcPr>
            <w:tcW w:w="3738" w:type="dxa"/>
            <w:tcBorders>
              <w:bottom w:val="single" w:sz="4" w:space="0" w:color="auto"/>
            </w:tcBorders>
            <w:shd w:val="clear" w:color="auto" w:fill="99CCFF"/>
            <w:vAlign w:val="center"/>
          </w:tcPr>
          <w:p w:rsidR="00520E37" w:rsidRPr="00FC36FB" w:rsidRDefault="00520E37" w:rsidP="00FC36FB">
            <w:pPr>
              <w:jc w:val="center"/>
              <w:rPr>
                <w:rFonts w:ascii="Arial" w:hAnsi="Arial" w:cs="Arial"/>
                <w:b/>
                <w:bCs/>
                <w:sz w:val="22"/>
                <w:szCs w:val="22"/>
              </w:rPr>
            </w:pPr>
            <w:r w:rsidRPr="00FC36FB">
              <w:rPr>
                <w:rFonts w:ascii="Arial" w:hAnsi="Arial" w:cs="Arial"/>
                <w:b/>
                <w:bCs/>
                <w:sz w:val="22"/>
                <w:szCs w:val="22"/>
              </w:rPr>
              <w:t xml:space="preserve">Indicador </w:t>
            </w:r>
          </w:p>
        </w:tc>
        <w:tc>
          <w:tcPr>
            <w:tcW w:w="3008" w:type="dxa"/>
            <w:tcBorders>
              <w:bottom w:val="single" w:sz="4" w:space="0" w:color="auto"/>
            </w:tcBorders>
            <w:shd w:val="clear" w:color="auto" w:fill="99CCFF"/>
            <w:vAlign w:val="center"/>
          </w:tcPr>
          <w:p w:rsidR="00520E37" w:rsidRPr="00FC36FB" w:rsidRDefault="00520E37" w:rsidP="00FC36FB">
            <w:pPr>
              <w:jc w:val="center"/>
              <w:rPr>
                <w:rFonts w:ascii="Arial" w:hAnsi="Arial" w:cs="Arial"/>
                <w:b/>
                <w:bCs/>
                <w:sz w:val="22"/>
                <w:szCs w:val="22"/>
              </w:rPr>
            </w:pPr>
            <w:r w:rsidRPr="00FC36FB">
              <w:rPr>
                <w:rFonts w:ascii="Arial" w:hAnsi="Arial" w:cs="Arial"/>
                <w:b/>
                <w:bCs/>
                <w:sz w:val="22"/>
                <w:szCs w:val="22"/>
              </w:rPr>
              <w:t>Unidad de medida</w:t>
            </w:r>
          </w:p>
        </w:tc>
      </w:tr>
      <w:tr w:rsidR="00EC60C6" w:rsidRPr="00FC36FB" w:rsidTr="00FC36FB">
        <w:trPr>
          <w:trHeight w:val="1976"/>
          <w:jc w:val="center"/>
        </w:trPr>
        <w:tc>
          <w:tcPr>
            <w:tcW w:w="755" w:type="dxa"/>
            <w:shd w:val="clear" w:color="auto" w:fill="auto"/>
            <w:vAlign w:val="center"/>
          </w:tcPr>
          <w:p w:rsidR="00EC60C6" w:rsidRPr="00FC36FB" w:rsidRDefault="00EC60C6" w:rsidP="00FC36FB">
            <w:pPr>
              <w:jc w:val="center"/>
              <w:rPr>
                <w:rFonts w:ascii="Arial" w:hAnsi="Arial" w:cs="Arial"/>
                <w:bCs/>
                <w:sz w:val="22"/>
                <w:szCs w:val="22"/>
              </w:rPr>
            </w:pPr>
            <w:r w:rsidRPr="00FC36FB">
              <w:rPr>
                <w:rFonts w:ascii="Arial" w:hAnsi="Arial" w:cs="Arial"/>
                <w:bCs/>
                <w:sz w:val="22"/>
                <w:szCs w:val="22"/>
              </w:rPr>
              <w:t>1</w:t>
            </w:r>
          </w:p>
        </w:tc>
        <w:tc>
          <w:tcPr>
            <w:tcW w:w="1305" w:type="dxa"/>
            <w:vMerge w:val="restart"/>
            <w:shd w:val="clear" w:color="auto" w:fill="auto"/>
            <w:textDirection w:val="btLr"/>
            <w:vAlign w:val="center"/>
          </w:tcPr>
          <w:p w:rsidR="00EC60C6" w:rsidRPr="00FC36FB" w:rsidRDefault="00EC60C6" w:rsidP="00FC36FB">
            <w:pPr>
              <w:ind w:left="113" w:right="113"/>
              <w:jc w:val="center"/>
              <w:rPr>
                <w:rFonts w:ascii="Arial" w:hAnsi="Arial" w:cs="Arial"/>
                <w:bCs/>
                <w:sz w:val="22"/>
                <w:szCs w:val="22"/>
              </w:rPr>
            </w:pPr>
            <w:r w:rsidRPr="00FC36FB">
              <w:rPr>
                <w:rFonts w:ascii="Arial" w:hAnsi="Arial" w:cs="Arial"/>
                <w:bCs/>
                <w:sz w:val="22"/>
                <w:szCs w:val="22"/>
              </w:rPr>
              <w:t>Generación de Conocimiento</w:t>
            </w:r>
          </w:p>
        </w:tc>
        <w:tc>
          <w:tcPr>
            <w:tcW w:w="3738" w:type="dxa"/>
            <w:vAlign w:val="center"/>
          </w:tcPr>
          <w:p w:rsidR="00EC60C6" w:rsidRPr="00FC36FB" w:rsidRDefault="00EC60C6" w:rsidP="00980CDC">
            <w:pPr>
              <w:rPr>
                <w:rFonts w:ascii="Arial" w:hAnsi="Arial" w:cs="Arial"/>
                <w:sz w:val="22"/>
                <w:szCs w:val="22"/>
              </w:rPr>
            </w:pPr>
            <w:r w:rsidRPr="00FC36FB">
              <w:rPr>
                <w:rFonts w:ascii="Arial" w:hAnsi="Arial" w:cs="Arial"/>
                <w:sz w:val="22"/>
                <w:szCs w:val="22"/>
              </w:rPr>
              <w:t>Generación de conocimiento</w:t>
            </w:r>
          </w:p>
        </w:tc>
        <w:tc>
          <w:tcPr>
            <w:tcW w:w="3008" w:type="dxa"/>
            <w:vAlign w:val="center"/>
          </w:tcPr>
          <w:p w:rsidR="00EC60C6" w:rsidRPr="00FC36FB" w:rsidRDefault="00EC60C6" w:rsidP="00980CDC">
            <w:pPr>
              <w:rPr>
                <w:rFonts w:ascii="Arial" w:hAnsi="Arial" w:cs="Arial"/>
                <w:sz w:val="22"/>
                <w:szCs w:val="22"/>
              </w:rPr>
            </w:pPr>
            <w:r w:rsidRPr="00FC36FB">
              <w:rPr>
                <w:rFonts w:ascii="Arial" w:hAnsi="Arial" w:cs="Arial"/>
                <w:sz w:val="22"/>
                <w:szCs w:val="22"/>
                <w:lang w:val="es-ES"/>
              </w:rPr>
              <w:t>Artículos con arbitraje publicados en revistas de circulación internacional indexadas / No. de investigadores</w:t>
            </w:r>
          </w:p>
        </w:tc>
      </w:tr>
      <w:tr w:rsidR="007A3A4B" w:rsidRPr="00FC36FB" w:rsidTr="00FC36FB">
        <w:trPr>
          <w:trHeight w:val="1640"/>
          <w:jc w:val="center"/>
        </w:trPr>
        <w:tc>
          <w:tcPr>
            <w:tcW w:w="755" w:type="dxa"/>
            <w:tcBorders>
              <w:bottom w:val="single" w:sz="4" w:space="0" w:color="auto"/>
            </w:tcBorders>
            <w:shd w:val="clear" w:color="auto" w:fill="auto"/>
            <w:vAlign w:val="center"/>
          </w:tcPr>
          <w:p w:rsidR="007A3A4B" w:rsidRPr="00FC36FB" w:rsidRDefault="007A3A4B" w:rsidP="00FC36FB">
            <w:pPr>
              <w:jc w:val="center"/>
              <w:rPr>
                <w:rFonts w:ascii="Arial" w:hAnsi="Arial" w:cs="Arial"/>
                <w:bCs/>
                <w:sz w:val="22"/>
                <w:szCs w:val="22"/>
              </w:rPr>
            </w:pPr>
            <w:r w:rsidRPr="00FC36FB">
              <w:rPr>
                <w:rFonts w:ascii="Arial" w:hAnsi="Arial" w:cs="Arial"/>
                <w:bCs/>
                <w:sz w:val="22"/>
                <w:szCs w:val="22"/>
              </w:rPr>
              <w:t>2</w:t>
            </w:r>
          </w:p>
        </w:tc>
        <w:tc>
          <w:tcPr>
            <w:tcW w:w="1305" w:type="dxa"/>
            <w:vMerge/>
            <w:tcBorders>
              <w:bottom w:val="single" w:sz="4" w:space="0" w:color="auto"/>
            </w:tcBorders>
            <w:shd w:val="clear" w:color="auto" w:fill="auto"/>
            <w:vAlign w:val="center"/>
          </w:tcPr>
          <w:p w:rsidR="007A3A4B" w:rsidRPr="00FC36FB" w:rsidRDefault="007A3A4B" w:rsidP="00980CDC">
            <w:pPr>
              <w:rPr>
                <w:rFonts w:ascii="Arial" w:hAnsi="Arial" w:cs="Arial"/>
                <w:bCs/>
                <w:sz w:val="22"/>
                <w:szCs w:val="22"/>
              </w:rPr>
            </w:pPr>
          </w:p>
        </w:tc>
        <w:tc>
          <w:tcPr>
            <w:tcW w:w="3738" w:type="dxa"/>
            <w:tcBorders>
              <w:bottom w:val="single" w:sz="4" w:space="0" w:color="auto"/>
            </w:tcBorders>
            <w:vAlign w:val="center"/>
          </w:tcPr>
          <w:p w:rsidR="007A3A4B" w:rsidRPr="00FC36FB" w:rsidRDefault="007A3A4B">
            <w:pPr>
              <w:rPr>
                <w:rFonts w:ascii="Arial" w:hAnsi="Arial" w:cs="Arial"/>
                <w:sz w:val="22"/>
                <w:szCs w:val="22"/>
              </w:rPr>
            </w:pPr>
            <w:r w:rsidRPr="00FC36FB">
              <w:rPr>
                <w:rFonts w:ascii="Arial" w:hAnsi="Arial" w:cs="Arial"/>
                <w:sz w:val="22"/>
                <w:szCs w:val="22"/>
              </w:rPr>
              <w:t>Divulgación de conocimiento</w:t>
            </w:r>
          </w:p>
        </w:tc>
        <w:tc>
          <w:tcPr>
            <w:tcW w:w="3008" w:type="dxa"/>
            <w:tcBorders>
              <w:bottom w:val="single" w:sz="4" w:space="0" w:color="auto"/>
            </w:tcBorders>
            <w:vAlign w:val="center"/>
          </w:tcPr>
          <w:p w:rsidR="007A3A4B" w:rsidRPr="00FC36FB" w:rsidRDefault="007A3A4B">
            <w:pPr>
              <w:rPr>
                <w:rFonts w:ascii="Arial" w:hAnsi="Arial" w:cs="Arial"/>
                <w:sz w:val="22"/>
                <w:szCs w:val="22"/>
              </w:rPr>
            </w:pPr>
            <w:r w:rsidRPr="00FC36FB">
              <w:rPr>
                <w:rFonts w:ascii="Arial" w:hAnsi="Arial" w:cs="Arial"/>
                <w:sz w:val="22"/>
                <w:szCs w:val="22"/>
              </w:rPr>
              <w:t xml:space="preserve">Número de acciones de acercamiento de la </w:t>
            </w:r>
            <w:proofErr w:type="spellStart"/>
            <w:r w:rsidRPr="00FC36FB">
              <w:rPr>
                <w:rFonts w:ascii="Arial" w:hAnsi="Arial" w:cs="Arial"/>
                <w:sz w:val="22"/>
                <w:szCs w:val="22"/>
              </w:rPr>
              <w:t>CyT</w:t>
            </w:r>
            <w:proofErr w:type="spellEnd"/>
            <w:r w:rsidRPr="00FC36FB">
              <w:rPr>
                <w:rFonts w:ascii="Arial" w:hAnsi="Arial" w:cs="Arial"/>
                <w:sz w:val="22"/>
                <w:szCs w:val="22"/>
              </w:rPr>
              <w:t xml:space="preserve"> a la sociedad en el año t/Número de acciones de acercamiento de la </w:t>
            </w:r>
            <w:proofErr w:type="spellStart"/>
            <w:r w:rsidRPr="00FC36FB">
              <w:rPr>
                <w:rFonts w:ascii="Arial" w:hAnsi="Arial" w:cs="Arial"/>
                <w:sz w:val="22"/>
                <w:szCs w:val="22"/>
              </w:rPr>
              <w:t>CyT</w:t>
            </w:r>
            <w:proofErr w:type="spellEnd"/>
            <w:r w:rsidRPr="00FC36FB">
              <w:rPr>
                <w:rFonts w:ascii="Arial" w:hAnsi="Arial" w:cs="Arial"/>
                <w:sz w:val="22"/>
                <w:szCs w:val="22"/>
              </w:rPr>
              <w:t xml:space="preserve"> a la sociedad en el año t-1</w:t>
            </w:r>
          </w:p>
        </w:tc>
      </w:tr>
      <w:tr w:rsidR="00EC60C6" w:rsidRPr="00FC36FB" w:rsidTr="00FC36FB">
        <w:trPr>
          <w:trHeight w:val="1640"/>
          <w:jc w:val="center"/>
        </w:trPr>
        <w:tc>
          <w:tcPr>
            <w:tcW w:w="755" w:type="dxa"/>
            <w:tcBorders>
              <w:bottom w:val="single" w:sz="4" w:space="0" w:color="auto"/>
            </w:tcBorders>
            <w:shd w:val="clear" w:color="auto" w:fill="auto"/>
            <w:vAlign w:val="center"/>
          </w:tcPr>
          <w:p w:rsidR="00EC60C6" w:rsidRPr="00FC36FB" w:rsidRDefault="007A3A4B" w:rsidP="00FC36FB">
            <w:pPr>
              <w:jc w:val="center"/>
              <w:rPr>
                <w:rFonts w:ascii="Arial" w:hAnsi="Arial" w:cs="Arial"/>
                <w:bCs/>
                <w:sz w:val="22"/>
                <w:szCs w:val="22"/>
              </w:rPr>
            </w:pPr>
            <w:r w:rsidRPr="00FC36FB">
              <w:rPr>
                <w:rFonts w:ascii="Arial" w:hAnsi="Arial" w:cs="Arial"/>
                <w:bCs/>
                <w:sz w:val="22"/>
                <w:szCs w:val="22"/>
              </w:rPr>
              <w:t>3</w:t>
            </w:r>
          </w:p>
        </w:tc>
        <w:tc>
          <w:tcPr>
            <w:tcW w:w="1305" w:type="dxa"/>
            <w:vMerge/>
            <w:tcBorders>
              <w:bottom w:val="single" w:sz="4" w:space="0" w:color="auto"/>
            </w:tcBorders>
            <w:shd w:val="clear" w:color="auto" w:fill="auto"/>
            <w:vAlign w:val="center"/>
          </w:tcPr>
          <w:p w:rsidR="00EC60C6" w:rsidRPr="00FC36FB" w:rsidRDefault="00EC60C6" w:rsidP="00980CDC">
            <w:pPr>
              <w:rPr>
                <w:rFonts w:ascii="Arial" w:hAnsi="Arial" w:cs="Arial"/>
                <w:bCs/>
                <w:sz w:val="22"/>
                <w:szCs w:val="22"/>
              </w:rPr>
            </w:pPr>
          </w:p>
        </w:tc>
        <w:tc>
          <w:tcPr>
            <w:tcW w:w="3738" w:type="dxa"/>
            <w:tcBorders>
              <w:bottom w:val="single" w:sz="4" w:space="0" w:color="auto"/>
            </w:tcBorders>
            <w:vAlign w:val="center"/>
          </w:tcPr>
          <w:p w:rsidR="00EC60C6" w:rsidRPr="00FC36FB" w:rsidRDefault="00EC60C6" w:rsidP="00980CDC">
            <w:pPr>
              <w:rPr>
                <w:rFonts w:ascii="Arial" w:hAnsi="Arial" w:cs="Arial"/>
                <w:sz w:val="22"/>
                <w:szCs w:val="22"/>
              </w:rPr>
            </w:pPr>
            <w:r w:rsidRPr="00FC36FB">
              <w:rPr>
                <w:rFonts w:ascii="Arial" w:hAnsi="Arial" w:cs="Arial"/>
                <w:sz w:val="22"/>
                <w:szCs w:val="22"/>
              </w:rPr>
              <w:t xml:space="preserve">Desarrollo de Inventiva  </w:t>
            </w:r>
          </w:p>
        </w:tc>
        <w:tc>
          <w:tcPr>
            <w:tcW w:w="3008" w:type="dxa"/>
            <w:tcBorders>
              <w:bottom w:val="single" w:sz="4" w:space="0" w:color="auto"/>
            </w:tcBorders>
            <w:vAlign w:val="center"/>
          </w:tcPr>
          <w:p w:rsidR="00EC60C6" w:rsidRPr="00FC36FB" w:rsidRDefault="00EC60C6" w:rsidP="00980CDC">
            <w:pPr>
              <w:rPr>
                <w:rFonts w:ascii="Arial" w:hAnsi="Arial" w:cs="Arial"/>
                <w:sz w:val="22"/>
                <w:szCs w:val="22"/>
                <w:lang w:val="es-ES"/>
              </w:rPr>
            </w:pPr>
            <w:r w:rsidRPr="00FC36FB">
              <w:rPr>
                <w:rFonts w:ascii="Arial" w:hAnsi="Arial" w:cs="Arial"/>
                <w:sz w:val="22"/>
                <w:szCs w:val="22"/>
                <w:lang w:val="es-ES"/>
              </w:rPr>
              <w:t>Solicitudes de registro de patentes en el año/ No. de investigadores</w:t>
            </w:r>
          </w:p>
        </w:tc>
      </w:tr>
      <w:tr w:rsidR="004160B2" w:rsidRPr="00FC36FB" w:rsidTr="00FC36FB">
        <w:trPr>
          <w:jc w:val="center"/>
        </w:trPr>
        <w:tc>
          <w:tcPr>
            <w:tcW w:w="755" w:type="dxa"/>
            <w:shd w:val="clear" w:color="auto" w:fill="auto"/>
            <w:vAlign w:val="center"/>
          </w:tcPr>
          <w:p w:rsidR="004160B2" w:rsidRPr="00FC36FB" w:rsidRDefault="007A3A4B" w:rsidP="00FC36FB">
            <w:pPr>
              <w:jc w:val="center"/>
              <w:rPr>
                <w:rFonts w:ascii="Arial" w:hAnsi="Arial" w:cs="Arial"/>
                <w:sz w:val="22"/>
                <w:szCs w:val="22"/>
              </w:rPr>
            </w:pPr>
            <w:r w:rsidRPr="00FC36FB">
              <w:rPr>
                <w:rFonts w:ascii="Arial" w:hAnsi="Arial" w:cs="Arial"/>
                <w:sz w:val="22"/>
                <w:szCs w:val="22"/>
              </w:rPr>
              <w:t>4</w:t>
            </w:r>
          </w:p>
        </w:tc>
        <w:tc>
          <w:tcPr>
            <w:tcW w:w="1305" w:type="dxa"/>
            <w:vMerge w:val="restart"/>
            <w:shd w:val="clear" w:color="auto" w:fill="auto"/>
            <w:textDirection w:val="btLr"/>
            <w:vAlign w:val="center"/>
          </w:tcPr>
          <w:p w:rsidR="004160B2" w:rsidRPr="00FC36FB" w:rsidRDefault="004160B2" w:rsidP="00FC36FB">
            <w:pPr>
              <w:ind w:left="113" w:right="113"/>
              <w:jc w:val="center"/>
              <w:rPr>
                <w:rFonts w:ascii="Arial" w:hAnsi="Arial" w:cs="Arial"/>
                <w:bCs/>
                <w:sz w:val="22"/>
                <w:szCs w:val="22"/>
              </w:rPr>
            </w:pPr>
            <w:r w:rsidRPr="00FC36FB">
              <w:rPr>
                <w:rFonts w:ascii="Arial" w:hAnsi="Arial" w:cs="Arial"/>
                <w:bCs/>
                <w:sz w:val="22"/>
                <w:szCs w:val="22"/>
              </w:rPr>
              <w:t>Formación de Recursos Humanos</w:t>
            </w:r>
          </w:p>
        </w:tc>
        <w:tc>
          <w:tcPr>
            <w:tcW w:w="3738" w:type="dxa"/>
            <w:tcBorders>
              <w:bottom w:val="single" w:sz="4" w:space="0" w:color="auto"/>
            </w:tcBorders>
            <w:shd w:val="clear" w:color="auto" w:fill="auto"/>
            <w:vAlign w:val="center"/>
          </w:tcPr>
          <w:p w:rsidR="004160B2" w:rsidRPr="00FC36FB" w:rsidRDefault="004160B2" w:rsidP="00980CDC">
            <w:pPr>
              <w:rPr>
                <w:rFonts w:ascii="Arial" w:hAnsi="Arial" w:cs="Arial"/>
                <w:sz w:val="22"/>
                <w:szCs w:val="22"/>
              </w:rPr>
            </w:pPr>
            <w:r w:rsidRPr="00FC36FB">
              <w:rPr>
                <w:rFonts w:ascii="Arial" w:hAnsi="Arial" w:cs="Arial"/>
                <w:sz w:val="22"/>
                <w:szCs w:val="22"/>
              </w:rPr>
              <w:t>Eficiencia Terminal</w:t>
            </w:r>
          </w:p>
        </w:tc>
        <w:tc>
          <w:tcPr>
            <w:tcW w:w="3008" w:type="dxa"/>
            <w:tcBorders>
              <w:bottom w:val="single" w:sz="4" w:space="0" w:color="auto"/>
            </w:tcBorders>
            <w:shd w:val="clear" w:color="auto" w:fill="auto"/>
            <w:vAlign w:val="center"/>
          </w:tcPr>
          <w:p w:rsidR="004160B2" w:rsidRPr="00FC36FB" w:rsidRDefault="004160B2" w:rsidP="00980CDC">
            <w:pPr>
              <w:rPr>
                <w:rFonts w:ascii="Arial" w:hAnsi="Arial" w:cs="Arial"/>
                <w:sz w:val="22"/>
                <w:szCs w:val="22"/>
              </w:rPr>
            </w:pPr>
            <w:r w:rsidRPr="00FC36FB">
              <w:rPr>
                <w:rFonts w:ascii="Arial" w:hAnsi="Arial" w:cs="Arial"/>
                <w:sz w:val="22"/>
                <w:szCs w:val="22"/>
              </w:rPr>
              <w:t>Sumatoria del número de años para la titulación de los graduados en el año en programas de maestría / Número de graduados de maestría en el año</w:t>
            </w:r>
          </w:p>
        </w:tc>
      </w:tr>
      <w:tr w:rsidR="004160B2" w:rsidRPr="00FC36FB" w:rsidTr="00FC36FB">
        <w:trPr>
          <w:trHeight w:val="1197"/>
          <w:jc w:val="center"/>
        </w:trPr>
        <w:tc>
          <w:tcPr>
            <w:tcW w:w="755" w:type="dxa"/>
            <w:shd w:val="clear" w:color="auto" w:fill="auto"/>
            <w:vAlign w:val="center"/>
          </w:tcPr>
          <w:p w:rsidR="004160B2" w:rsidRPr="00FC36FB" w:rsidRDefault="007A3A4B" w:rsidP="00FC36FB">
            <w:pPr>
              <w:jc w:val="center"/>
              <w:rPr>
                <w:rFonts w:ascii="Arial" w:hAnsi="Arial" w:cs="Arial"/>
                <w:bCs/>
                <w:sz w:val="22"/>
                <w:szCs w:val="22"/>
              </w:rPr>
            </w:pPr>
            <w:r w:rsidRPr="00FC36FB">
              <w:rPr>
                <w:rFonts w:ascii="Arial" w:hAnsi="Arial" w:cs="Arial"/>
                <w:bCs/>
                <w:sz w:val="22"/>
                <w:szCs w:val="22"/>
              </w:rPr>
              <w:t>5</w:t>
            </w:r>
          </w:p>
        </w:tc>
        <w:tc>
          <w:tcPr>
            <w:tcW w:w="1305" w:type="dxa"/>
            <w:vMerge/>
            <w:shd w:val="clear" w:color="auto" w:fill="auto"/>
            <w:textDirection w:val="btLr"/>
            <w:vAlign w:val="center"/>
          </w:tcPr>
          <w:p w:rsidR="004160B2" w:rsidRPr="00FC36FB" w:rsidRDefault="004160B2" w:rsidP="00FC36FB">
            <w:pPr>
              <w:ind w:left="113" w:right="113"/>
              <w:rPr>
                <w:rFonts w:ascii="Arial" w:hAnsi="Arial" w:cs="Arial"/>
                <w:bCs/>
                <w:sz w:val="22"/>
                <w:szCs w:val="22"/>
              </w:rPr>
            </w:pPr>
          </w:p>
        </w:tc>
        <w:tc>
          <w:tcPr>
            <w:tcW w:w="3738" w:type="dxa"/>
            <w:tcBorders>
              <w:bottom w:val="single" w:sz="4" w:space="0" w:color="auto"/>
            </w:tcBorders>
            <w:shd w:val="clear" w:color="auto" w:fill="auto"/>
            <w:vAlign w:val="center"/>
          </w:tcPr>
          <w:p w:rsidR="004160B2" w:rsidRPr="00FC36FB" w:rsidRDefault="004160B2" w:rsidP="00980CDC">
            <w:pPr>
              <w:rPr>
                <w:rFonts w:ascii="Arial" w:hAnsi="Arial" w:cs="Arial"/>
                <w:sz w:val="22"/>
                <w:szCs w:val="22"/>
              </w:rPr>
            </w:pPr>
            <w:r w:rsidRPr="00FC36FB">
              <w:rPr>
                <w:rFonts w:ascii="Arial" w:hAnsi="Arial" w:cs="Arial"/>
                <w:sz w:val="22"/>
                <w:szCs w:val="22"/>
              </w:rPr>
              <w:t>Eficiencia Terminal</w:t>
            </w:r>
          </w:p>
        </w:tc>
        <w:tc>
          <w:tcPr>
            <w:tcW w:w="3008" w:type="dxa"/>
            <w:tcBorders>
              <w:bottom w:val="single" w:sz="4" w:space="0" w:color="auto"/>
            </w:tcBorders>
            <w:shd w:val="clear" w:color="auto" w:fill="auto"/>
            <w:vAlign w:val="center"/>
          </w:tcPr>
          <w:p w:rsidR="004160B2" w:rsidRPr="00FC36FB" w:rsidRDefault="004160B2" w:rsidP="00980CDC">
            <w:pPr>
              <w:rPr>
                <w:rFonts w:ascii="Arial" w:hAnsi="Arial" w:cs="Arial"/>
                <w:sz w:val="22"/>
                <w:szCs w:val="22"/>
              </w:rPr>
            </w:pPr>
            <w:r w:rsidRPr="00FC36FB">
              <w:rPr>
                <w:rFonts w:ascii="Arial" w:hAnsi="Arial" w:cs="Arial"/>
                <w:sz w:val="22"/>
                <w:szCs w:val="22"/>
              </w:rPr>
              <w:t>Sumatoria del número de años para la titulación de los graduados en el año en programas de doctorado / Número de graduados de doctorado en el año</w:t>
            </w:r>
          </w:p>
        </w:tc>
      </w:tr>
      <w:tr w:rsidR="004160B2" w:rsidRPr="00FC36FB" w:rsidTr="00FC36FB">
        <w:trPr>
          <w:trHeight w:val="2054"/>
          <w:jc w:val="center"/>
        </w:trPr>
        <w:tc>
          <w:tcPr>
            <w:tcW w:w="755" w:type="dxa"/>
            <w:tcBorders>
              <w:bottom w:val="single" w:sz="4" w:space="0" w:color="auto"/>
            </w:tcBorders>
            <w:shd w:val="clear" w:color="auto" w:fill="auto"/>
            <w:vAlign w:val="center"/>
          </w:tcPr>
          <w:p w:rsidR="004160B2" w:rsidRPr="00FC36FB" w:rsidRDefault="007A3A4B" w:rsidP="00FC36FB">
            <w:pPr>
              <w:jc w:val="center"/>
              <w:rPr>
                <w:rFonts w:ascii="Arial" w:hAnsi="Arial" w:cs="Arial"/>
                <w:sz w:val="22"/>
                <w:szCs w:val="22"/>
              </w:rPr>
            </w:pPr>
            <w:r w:rsidRPr="00FC36FB">
              <w:rPr>
                <w:rFonts w:ascii="Arial" w:hAnsi="Arial" w:cs="Arial"/>
                <w:sz w:val="22"/>
                <w:szCs w:val="22"/>
              </w:rPr>
              <w:lastRenderedPageBreak/>
              <w:t>6</w:t>
            </w:r>
          </w:p>
        </w:tc>
        <w:tc>
          <w:tcPr>
            <w:tcW w:w="1305" w:type="dxa"/>
            <w:shd w:val="clear" w:color="auto" w:fill="auto"/>
            <w:textDirection w:val="btLr"/>
            <w:vAlign w:val="center"/>
          </w:tcPr>
          <w:p w:rsidR="004160B2" w:rsidRPr="00FC36FB" w:rsidRDefault="004160B2" w:rsidP="00FC36FB">
            <w:pPr>
              <w:ind w:left="113" w:right="113"/>
              <w:rPr>
                <w:rFonts w:ascii="Arial" w:hAnsi="Arial" w:cs="Arial"/>
                <w:sz w:val="22"/>
                <w:szCs w:val="22"/>
              </w:rPr>
            </w:pPr>
            <w:r w:rsidRPr="00FC36FB">
              <w:rPr>
                <w:rFonts w:ascii="Arial" w:hAnsi="Arial" w:cs="Arial"/>
                <w:sz w:val="22"/>
                <w:szCs w:val="22"/>
              </w:rPr>
              <w:t>Apoyo al Desarrollo Socioeconómico Regional</w:t>
            </w:r>
          </w:p>
        </w:tc>
        <w:tc>
          <w:tcPr>
            <w:tcW w:w="3738" w:type="dxa"/>
            <w:shd w:val="clear" w:color="auto" w:fill="auto"/>
            <w:vAlign w:val="center"/>
          </w:tcPr>
          <w:p w:rsidR="004160B2" w:rsidRPr="00FC36FB" w:rsidRDefault="004160B2" w:rsidP="00980CDC">
            <w:pPr>
              <w:rPr>
                <w:rFonts w:ascii="Arial" w:hAnsi="Arial" w:cs="Arial"/>
                <w:sz w:val="22"/>
                <w:szCs w:val="22"/>
              </w:rPr>
            </w:pPr>
            <w:r w:rsidRPr="00FC36FB">
              <w:rPr>
                <w:rFonts w:ascii="Arial" w:hAnsi="Arial" w:cs="Arial"/>
                <w:sz w:val="22"/>
                <w:szCs w:val="22"/>
              </w:rPr>
              <w:t xml:space="preserve">Cobertura de servicios  </w:t>
            </w:r>
          </w:p>
        </w:tc>
        <w:tc>
          <w:tcPr>
            <w:tcW w:w="3008" w:type="dxa"/>
            <w:shd w:val="clear" w:color="auto" w:fill="auto"/>
            <w:vAlign w:val="center"/>
          </w:tcPr>
          <w:p w:rsidR="004160B2" w:rsidRPr="00FC36FB" w:rsidRDefault="007A3A4B" w:rsidP="005E746B">
            <w:pPr>
              <w:rPr>
                <w:rFonts w:ascii="Arial" w:hAnsi="Arial" w:cs="Arial"/>
                <w:sz w:val="22"/>
                <w:szCs w:val="22"/>
              </w:rPr>
            </w:pPr>
            <w:r w:rsidRPr="00FC36FB">
              <w:rPr>
                <w:rFonts w:ascii="Arial" w:hAnsi="Arial" w:cs="Arial"/>
                <w:sz w:val="22"/>
                <w:szCs w:val="22"/>
              </w:rPr>
              <w:t>Número de  usuarios de los servicios técnicos / Número total de investigadores</w:t>
            </w:r>
          </w:p>
        </w:tc>
      </w:tr>
      <w:tr w:rsidR="007A3A4B" w:rsidRPr="00FC36FB" w:rsidTr="00FC36FB">
        <w:trPr>
          <w:trHeight w:val="1250"/>
          <w:jc w:val="center"/>
        </w:trPr>
        <w:tc>
          <w:tcPr>
            <w:tcW w:w="755" w:type="dxa"/>
            <w:shd w:val="clear" w:color="auto" w:fill="auto"/>
            <w:vAlign w:val="center"/>
          </w:tcPr>
          <w:p w:rsidR="007A3A4B" w:rsidRPr="00FC36FB" w:rsidRDefault="007A3A4B" w:rsidP="00FC36FB">
            <w:pPr>
              <w:jc w:val="center"/>
              <w:rPr>
                <w:rFonts w:ascii="Arial" w:hAnsi="Arial" w:cs="Arial"/>
                <w:sz w:val="22"/>
                <w:szCs w:val="22"/>
              </w:rPr>
            </w:pPr>
            <w:r w:rsidRPr="00FC36FB">
              <w:rPr>
                <w:rFonts w:ascii="Arial" w:hAnsi="Arial" w:cs="Arial"/>
                <w:sz w:val="22"/>
                <w:szCs w:val="22"/>
              </w:rPr>
              <w:t>7</w:t>
            </w:r>
          </w:p>
        </w:tc>
        <w:tc>
          <w:tcPr>
            <w:tcW w:w="1305" w:type="dxa"/>
            <w:vMerge w:val="restart"/>
            <w:shd w:val="clear" w:color="auto" w:fill="auto"/>
            <w:textDirection w:val="btLr"/>
            <w:vAlign w:val="center"/>
          </w:tcPr>
          <w:p w:rsidR="007A3A4B" w:rsidRPr="00FC36FB" w:rsidRDefault="007A3A4B" w:rsidP="00FC36FB">
            <w:pPr>
              <w:ind w:left="113" w:right="113"/>
              <w:jc w:val="center"/>
              <w:rPr>
                <w:rFonts w:ascii="Arial" w:hAnsi="Arial" w:cs="Arial"/>
                <w:sz w:val="22"/>
                <w:szCs w:val="22"/>
              </w:rPr>
            </w:pPr>
            <w:r w:rsidRPr="00FC36FB">
              <w:rPr>
                <w:rFonts w:ascii="Arial" w:hAnsi="Arial" w:cs="Arial"/>
                <w:sz w:val="22"/>
                <w:szCs w:val="22"/>
              </w:rPr>
              <w:t>Fortalecimiento de la competitividad</w:t>
            </w:r>
          </w:p>
        </w:tc>
        <w:tc>
          <w:tcPr>
            <w:tcW w:w="3738" w:type="dxa"/>
            <w:tcBorders>
              <w:bottom w:val="single" w:sz="4" w:space="0" w:color="auto"/>
            </w:tcBorders>
            <w:shd w:val="clear" w:color="auto" w:fill="auto"/>
            <w:vAlign w:val="center"/>
          </w:tcPr>
          <w:p w:rsidR="007A3A4B" w:rsidRPr="00FC36FB" w:rsidRDefault="007A3A4B">
            <w:pPr>
              <w:rPr>
                <w:rFonts w:ascii="Arial" w:hAnsi="Arial" w:cs="Arial"/>
                <w:sz w:val="22"/>
                <w:szCs w:val="22"/>
              </w:rPr>
            </w:pPr>
            <w:r w:rsidRPr="00FC36FB">
              <w:rPr>
                <w:rFonts w:ascii="Arial" w:hAnsi="Arial" w:cs="Arial"/>
                <w:sz w:val="22"/>
                <w:szCs w:val="22"/>
              </w:rPr>
              <w:t>Contribución del conocimiento al desarrollo de empresas  </w:t>
            </w:r>
          </w:p>
        </w:tc>
        <w:tc>
          <w:tcPr>
            <w:tcW w:w="3008" w:type="dxa"/>
            <w:tcBorders>
              <w:bottom w:val="single" w:sz="4" w:space="0" w:color="auto"/>
            </w:tcBorders>
            <w:shd w:val="clear" w:color="auto" w:fill="auto"/>
            <w:vAlign w:val="center"/>
          </w:tcPr>
          <w:p w:rsidR="007A3A4B" w:rsidRPr="00FC36FB" w:rsidRDefault="007A3A4B">
            <w:pPr>
              <w:rPr>
                <w:rFonts w:ascii="Arial" w:hAnsi="Arial" w:cs="Arial"/>
                <w:sz w:val="22"/>
                <w:szCs w:val="22"/>
              </w:rPr>
            </w:pPr>
            <w:r w:rsidRPr="00FC36FB">
              <w:rPr>
                <w:rFonts w:ascii="Arial" w:hAnsi="Arial" w:cs="Arial"/>
                <w:sz w:val="22"/>
                <w:szCs w:val="22"/>
              </w:rPr>
              <w:t>Número de empresas apoyadas mediante contrato/Número total de proyectos de investigación (excluyendo servicios)</w:t>
            </w:r>
          </w:p>
        </w:tc>
      </w:tr>
      <w:tr w:rsidR="004160B2" w:rsidRPr="00FC36FB" w:rsidTr="00FC36FB">
        <w:trPr>
          <w:trHeight w:val="1134"/>
          <w:jc w:val="center"/>
        </w:trPr>
        <w:tc>
          <w:tcPr>
            <w:tcW w:w="755" w:type="dxa"/>
            <w:shd w:val="clear" w:color="auto" w:fill="auto"/>
            <w:vAlign w:val="center"/>
          </w:tcPr>
          <w:p w:rsidR="004160B2" w:rsidRPr="00FC36FB" w:rsidRDefault="007A3A4B" w:rsidP="00FC36FB">
            <w:pPr>
              <w:jc w:val="center"/>
              <w:rPr>
                <w:rFonts w:ascii="Arial" w:hAnsi="Arial" w:cs="Arial"/>
                <w:sz w:val="22"/>
                <w:szCs w:val="22"/>
              </w:rPr>
            </w:pPr>
            <w:r w:rsidRPr="00FC36FB">
              <w:rPr>
                <w:rFonts w:ascii="Arial" w:hAnsi="Arial" w:cs="Arial"/>
                <w:sz w:val="22"/>
                <w:szCs w:val="22"/>
              </w:rPr>
              <w:t>8</w:t>
            </w:r>
          </w:p>
        </w:tc>
        <w:tc>
          <w:tcPr>
            <w:tcW w:w="1305" w:type="dxa"/>
            <w:vMerge/>
            <w:shd w:val="clear" w:color="auto" w:fill="auto"/>
            <w:textDirection w:val="btLr"/>
            <w:vAlign w:val="center"/>
          </w:tcPr>
          <w:p w:rsidR="004160B2" w:rsidRPr="00FC36FB" w:rsidRDefault="004160B2" w:rsidP="00FC36FB">
            <w:pPr>
              <w:ind w:left="113" w:right="113"/>
              <w:jc w:val="center"/>
              <w:rPr>
                <w:rFonts w:ascii="Arial" w:hAnsi="Arial" w:cs="Arial"/>
                <w:sz w:val="22"/>
                <w:szCs w:val="22"/>
              </w:rPr>
            </w:pPr>
          </w:p>
        </w:tc>
        <w:tc>
          <w:tcPr>
            <w:tcW w:w="3738" w:type="dxa"/>
            <w:shd w:val="clear" w:color="auto" w:fill="auto"/>
            <w:vAlign w:val="center"/>
          </w:tcPr>
          <w:p w:rsidR="004160B2" w:rsidRPr="00FC36FB" w:rsidRDefault="004160B2" w:rsidP="008924FF">
            <w:pPr>
              <w:rPr>
                <w:rFonts w:ascii="Arial" w:hAnsi="Arial" w:cs="Arial"/>
                <w:sz w:val="22"/>
                <w:szCs w:val="22"/>
              </w:rPr>
            </w:pPr>
            <w:r w:rsidRPr="00FC36FB">
              <w:rPr>
                <w:rFonts w:ascii="Arial" w:hAnsi="Arial" w:cs="Arial"/>
                <w:sz w:val="22"/>
                <w:szCs w:val="22"/>
              </w:rPr>
              <w:t>Índice de sostenibilidad económica</w:t>
            </w:r>
          </w:p>
        </w:tc>
        <w:tc>
          <w:tcPr>
            <w:tcW w:w="3008" w:type="dxa"/>
            <w:tcBorders>
              <w:bottom w:val="single" w:sz="4" w:space="0" w:color="auto"/>
            </w:tcBorders>
            <w:shd w:val="clear" w:color="auto" w:fill="auto"/>
            <w:vAlign w:val="center"/>
          </w:tcPr>
          <w:p w:rsidR="004160B2" w:rsidRPr="00FC36FB" w:rsidRDefault="004160B2" w:rsidP="008924FF">
            <w:pPr>
              <w:rPr>
                <w:rFonts w:ascii="Arial" w:hAnsi="Arial" w:cs="Arial"/>
                <w:sz w:val="22"/>
                <w:szCs w:val="22"/>
              </w:rPr>
            </w:pPr>
            <w:r w:rsidRPr="00FC36FB">
              <w:rPr>
                <w:rFonts w:ascii="Arial" w:hAnsi="Arial" w:cs="Arial"/>
                <w:sz w:val="22"/>
                <w:szCs w:val="22"/>
              </w:rPr>
              <w:t xml:space="preserve">Monto de recursos autogenerados / Monto de  presupuesto total </w:t>
            </w:r>
          </w:p>
        </w:tc>
      </w:tr>
    </w:tbl>
    <w:p w:rsidR="00EC60C6" w:rsidRDefault="00124A44" w:rsidP="00EC60C6">
      <w:pPr>
        <w:pStyle w:val="Ttulo"/>
        <w:spacing w:before="0" w:beforeAutospacing="0" w:after="0" w:afterAutospacing="0"/>
        <w:rPr>
          <w:rFonts w:ascii="Arial" w:hAnsi="Arial" w:cs="Arial"/>
          <w:b/>
          <w:bCs/>
          <w:lang w:val="es-MX"/>
        </w:rPr>
      </w:pPr>
      <w:r w:rsidRPr="00EC60C6">
        <w:rPr>
          <w:lang w:val="es-ES"/>
        </w:rPr>
        <w:br w:type="page"/>
      </w:r>
      <w:r w:rsidR="004160B2" w:rsidRPr="004160B2">
        <w:rPr>
          <w:b/>
          <w:lang w:val="es-ES"/>
        </w:rPr>
        <w:lastRenderedPageBreak/>
        <w:t>II</w:t>
      </w:r>
      <w:r w:rsidR="00EC60C6" w:rsidRPr="004160B2">
        <w:rPr>
          <w:rFonts w:ascii="Arial" w:hAnsi="Arial" w:cs="Arial"/>
          <w:b/>
          <w:lang w:val="es-MX"/>
        </w:rPr>
        <w:t>.</w:t>
      </w:r>
      <w:r w:rsidR="00EC60C6">
        <w:rPr>
          <w:rFonts w:ascii="Arial" w:hAnsi="Arial" w:cs="Arial"/>
          <w:lang w:val="es-MX"/>
        </w:rPr>
        <w:t xml:space="preserve">   </w:t>
      </w:r>
      <w:r w:rsidR="00EC60C6">
        <w:rPr>
          <w:rFonts w:ascii="Arial" w:hAnsi="Arial" w:cs="Arial"/>
          <w:b/>
          <w:bCs/>
          <w:lang w:val="es-MX"/>
        </w:rPr>
        <w:t>CRITERIOS</w:t>
      </w:r>
      <w:r w:rsidR="00EC60C6" w:rsidRPr="00650519">
        <w:rPr>
          <w:rFonts w:ascii="Arial" w:hAnsi="Arial" w:cs="Arial"/>
          <w:b/>
          <w:bCs/>
          <w:lang w:val="es-MX"/>
        </w:rPr>
        <w:t xml:space="preserve"> </w:t>
      </w:r>
    </w:p>
    <w:p w:rsidR="00EC60C6" w:rsidRPr="00650519" w:rsidRDefault="00EC60C6" w:rsidP="00EC60C6">
      <w:pPr>
        <w:pStyle w:val="Ttulo"/>
        <w:spacing w:before="0" w:beforeAutospacing="0" w:after="0" w:afterAutospacing="0"/>
        <w:ind w:left="357"/>
        <w:rPr>
          <w:rFonts w:ascii="Arial" w:hAnsi="Arial" w:cs="Arial"/>
          <w:b/>
          <w:bCs/>
          <w:lang w:val="es-MX"/>
        </w:rPr>
      </w:pPr>
    </w:p>
    <w:p w:rsidR="00EC60C6" w:rsidRPr="00650519" w:rsidRDefault="00EC60C6" w:rsidP="00EC60C6">
      <w:pPr>
        <w:jc w:val="both"/>
        <w:rPr>
          <w:rFonts w:ascii="Arial" w:hAnsi="Arial" w:cs="Arial"/>
        </w:rPr>
      </w:pPr>
      <w:r w:rsidRPr="00650519">
        <w:rPr>
          <w:rFonts w:ascii="Arial" w:hAnsi="Arial" w:cs="Arial"/>
        </w:rPr>
        <w:t xml:space="preserve">En la estimación de las metas establecidas a través de los indicadores estratégicos anuales con base en las cuales se </w:t>
      </w:r>
      <w:r w:rsidR="00F345C7">
        <w:rPr>
          <w:rFonts w:ascii="Arial" w:hAnsi="Arial" w:cs="Arial"/>
        </w:rPr>
        <w:t>evalúa</w:t>
      </w:r>
      <w:r w:rsidRPr="00650519">
        <w:rPr>
          <w:rFonts w:ascii="Arial" w:hAnsi="Arial" w:cs="Arial"/>
        </w:rPr>
        <w:t xml:space="preserve"> el desempeño de la Institución en el cumplimiento de su misión y objetivos, se establecen los </w:t>
      </w:r>
      <w:r>
        <w:rPr>
          <w:rFonts w:ascii="Arial" w:hAnsi="Arial" w:cs="Arial"/>
        </w:rPr>
        <w:t>criterios</w:t>
      </w:r>
      <w:r w:rsidRPr="00650519">
        <w:rPr>
          <w:rFonts w:ascii="Arial" w:hAnsi="Arial" w:cs="Arial"/>
        </w:rPr>
        <w:t xml:space="preserve"> y consideraciones de índole general que a continuación se describen:</w:t>
      </w:r>
    </w:p>
    <w:p w:rsidR="00EC60C6" w:rsidRPr="00650519" w:rsidRDefault="00EC60C6" w:rsidP="00EC60C6">
      <w:pPr>
        <w:jc w:val="both"/>
        <w:rPr>
          <w:rFonts w:ascii="Arial" w:hAnsi="Arial" w:cs="Arial"/>
        </w:rPr>
      </w:pPr>
    </w:p>
    <w:p w:rsidR="00EC60C6" w:rsidRPr="00650519" w:rsidRDefault="00EC60C6" w:rsidP="00EC60C6">
      <w:pPr>
        <w:numPr>
          <w:ilvl w:val="0"/>
          <w:numId w:val="4"/>
        </w:numPr>
        <w:jc w:val="both"/>
        <w:rPr>
          <w:rFonts w:ascii="Arial" w:hAnsi="Arial" w:cs="Arial"/>
        </w:rPr>
      </w:pPr>
      <w:r w:rsidRPr="00650519">
        <w:rPr>
          <w:rFonts w:ascii="Arial" w:hAnsi="Arial" w:cs="Arial"/>
        </w:rPr>
        <w:t xml:space="preserve">La proyección anual de valores monetarios se  realizó con base en precios de </w:t>
      </w:r>
      <w:r>
        <w:rPr>
          <w:rFonts w:ascii="Arial" w:hAnsi="Arial" w:cs="Arial"/>
        </w:rPr>
        <w:t>febrero de 2009</w:t>
      </w:r>
      <w:r w:rsidRPr="00650519">
        <w:rPr>
          <w:rFonts w:ascii="Arial" w:hAnsi="Arial" w:cs="Arial"/>
        </w:rPr>
        <w:t>.</w:t>
      </w:r>
    </w:p>
    <w:p w:rsidR="00EC60C6" w:rsidRPr="00650519" w:rsidRDefault="00EC60C6" w:rsidP="00EC60C6">
      <w:pPr>
        <w:jc w:val="both"/>
        <w:rPr>
          <w:rFonts w:ascii="Arial" w:hAnsi="Arial" w:cs="Arial"/>
        </w:rPr>
      </w:pPr>
    </w:p>
    <w:p w:rsidR="00EC60C6" w:rsidRPr="00650519" w:rsidRDefault="00EC60C6" w:rsidP="00EC60C6">
      <w:pPr>
        <w:numPr>
          <w:ilvl w:val="0"/>
          <w:numId w:val="4"/>
        </w:numPr>
        <w:jc w:val="both"/>
        <w:rPr>
          <w:rFonts w:ascii="Arial" w:hAnsi="Arial" w:cs="Arial"/>
        </w:rPr>
      </w:pPr>
      <w:r w:rsidRPr="00650519">
        <w:rPr>
          <w:rFonts w:ascii="Arial" w:hAnsi="Arial" w:cs="Arial"/>
        </w:rPr>
        <w:t>El cumplimiento de metas y consecuente realización de acciones requeridas para ello, está en función de la disponibilidad de recursos humanos, materiales y financieros establecidos en las proyecciones respectivas, así como en la calendarización anual y su cumplimiento en la ministración de recursos fiscales federales.</w:t>
      </w:r>
    </w:p>
    <w:p w:rsidR="00EC60C6" w:rsidRPr="00650519" w:rsidRDefault="00EC60C6" w:rsidP="00EC60C6">
      <w:pPr>
        <w:jc w:val="both"/>
        <w:rPr>
          <w:rFonts w:ascii="Arial" w:hAnsi="Arial" w:cs="Arial"/>
        </w:rPr>
      </w:pPr>
    </w:p>
    <w:p w:rsidR="00EC60C6" w:rsidRPr="00650519" w:rsidRDefault="00EC60C6" w:rsidP="00EC60C6">
      <w:pPr>
        <w:numPr>
          <w:ilvl w:val="0"/>
          <w:numId w:val="4"/>
        </w:numPr>
        <w:jc w:val="both"/>
        <w:rPr>
          <w:rFonts w:ascii="Arial" w:hAnsi="Arial" w:cs="Arial"/>
        </w:rPr>
      </w:pPr>
      <w:r w:rsidRPr="00650519">
        <w:rPr>
          <w:rFonts w:ascii="Arial" w:hAnsi="Arial" w:cs="Arial"/>
        </w:rPr>
        <w:t>Debido a que la Institución está en proceso de consolidación y fortalecimiento, encontrándose inconclusas muchas de las áreas que requieren de apoyo para estar en posibilidad de aprovechar de manera óptima las capacidades instaladas y las oportunidades del entorno, sus requerimientos de recursos fiscales siguen siendo la fuente de financiamiento mayoritaria durante el período.</w:t>
      </w:r>
    </w:p>
    <w:p w:rsidR="00EC60C6" w:rsidRPr="00650519" w:rsidRDefault="00EC60C6" w:rsidP="00EC60C6">
      <w:pPr>
        <w:jc w:val="both"/>
        <w:rPr>
          <w:rFonts w:ascii="Arial" w:hAnsi="Arial" w:cs="Arial"/>
        </w:rPr>
      </w:pPr>
    </w:p>
    <w:p w:rsidR="00EC60C6" w:rsidRPr="00650519" w:rsidRDefault="00EC60C6" w:rsidP="00EC60C6">
      <w:pPr>
        <w:numPr>
          <w:ilvl w:val="0"/>
          <w:numId w:val="4"/>
        </w:numPr>
        <w:jc w:val="both"/>
        <w:rPr>
          <w:rFonts w:ascii="Arial" w:hAnsi="Arial" w:cs="Arial"/>
        </w:rPr>
      </w:pPr>
      <w:r w:rsidRPr="00650519">
        <w:rPr>
          <w:rFonts w:ascii="Arial" w:hAnsi="Arial" w:cs="Arial"/>
        </w:rPr>
        <w:t>Las metas relativas a la generación de recursos por facturación y donaciones</w:t>
      </w:r>
      <w:r>
        <w:rPr>
          <w:rFonts w:ascii="Arial" w:hAnsi="Arial" w:cs="Arial"/>
        </w:rPr>
        <w:t>, particularmente la del 2009,</w:t>
      </w:r>
      <w:r w:rsidRPr="00650519">
        <w:rPr>
          <w:rFonts w:ascii="Arial" w:hAnsi="Arial" w:cs="Arial"/>
        </w:rPr>
        <w:t xml:space="preserve"> se</w:t>
      </w:r>
      <w:r>
        <w:rPr>
          <w:rFonts w:ascii="Arial" w:hAnsi="Arial" w:cs="Arial"/>
        </w:rPr>
        <w:t xml:space="preserve"> estimaron de manera conservadora, en consideración a la recesión económica por la que atraviesa el país</w:t>
      </w:r>
      <w:r w:rsidRPr="00650519">
        <w:rPr>
          <w:rFonts w:ascii="Arial" w:hAnsi="Arial" w:cs="Arial"/>
        </w:rPr>
        <w:t xml:space="preserve">.  </w:t>
      </w:r>
    </w:p>
    <w:p w:rsidR="00EC60C6" w:rsidRPr="00650519" w:rsidRDefault="00EC60C6" w:rsidP="00EC60C6">
      <w:pPr>
        <w:jc w:val="both"/>
        <w:rPr>
          <w:rFonts w:ascii="Arial" w:hAnsi="Arial" w:cs="Arial"/>
        </w:rPr>
      </w:pPr>
    </w:p>
    <w:p w:rsidR="00EC60C6" w:rsidRPr="00650519" w:rsidRDefault="00EC60C6" w:rsidP="00EC60C6">
      <w:pPr>
        <w:numPr>
          <w:ilvl w:val="0"/>
          <w:numId w:val="4"/>
        </w:numPr>
        <w:tabs>
          <w:tab w:val="clear" w:pos="360"/>
        </w:tabs>
        <w:jc w:val="both"/>
        <w:rPr>
          <w:rFonts w:ascii="Arial" w:hAnsi="Arial" w:cs="Arial"/>
        </w:rPr>
      </w:pPr>
      <w:r w:rsidRPr="00650519">
        <w:rPr>
          <w:rFonts w:ascii="Arial" w:hAnsi="Arial" w:cs="Arial"/>
        </w:rPr>
        <w:t xml:space="preserve">Los investigadores </w:t>
      </w:r>
      <w:r>
        <w:rPr>
          <w:rFonts w:ascii="Arial" w:hAnsi="Arial" w:cs="Arial"/>
        </w:rPr>
        <w:t xml:space="preserve">al ser contratados, requieren de </w:t>
      </w:r>
      <w:r w:rsidR="00F345C7">
        <w:rPr>
          <w:rFonts w:ascii="Arial" w:hAnsi="Arial" w:cs="Arial"/>
        </w:rPr>
        <w:t>3 a 4</w:t>
      </w:r>
      <w:r>
        <w:rPr>
          <w:rFonts w:ascii="Arial" w:hAnsi="Arial" w:cs="Arial"/>
        </w:rPr>
        <w:t xml:space="preserve"> años para contar con productos que impactan el desempeño institucional, </w:t>
      </w:r>
      <w:r w:rsidRPr="00650519">
        <w:rPr>
          <w:rFonts w:ascii="Arial" w:hAnsi="Arial" w:cs="Arial"/>
        </w:rPr>
        <w:t>considerando que han de integrarse a un grupo de trabajo ya en operación, crear su propio equipo de trabajo y equipamiento especializado y atraer  estudiantes entre otras cosas.</w:t>
      </w:r>
    </w:p>
    <w:p w:rsidR="00EC60C6" w:rsidRPr="00650519" w:rsidRDefault="00EC60C6" w:rsidP="00EC60C6">
      <w:pPr>
        <w:pStyle w:val="Sangradetextonormal"/>
        <w:ind w:left="426"/>
        <w:rPr>
          <w:rFonts w:ascii="Arial" w:hAnsi="Arial" w:cs="Arial"/>
          <w:b w:val="0"/>
          <w:sz w:val="24"/>
          <w:szCs w:val="24"/>
        </w:rPr>
      </w:pPr>
    </w:p>
    <w:p w:rsidR="00EC60C6" w:rsidRPr="00650519" w:rsidRDefault="00EC60C6" w:rsidP="00EC60C6">
      <w:pPr>
        <w:pStyle w:val="Sangradetextonormal"/>
        <w:numPr>
          <w:ilvl w:val="0"/>
          <w:numId w:val="4"/>
        </w:numPr>
        <w:jc w:val="both"/>
        <w:rPr>
          <w:rFonts w:ascii="Arial" w:hAnsi="Arial" w:cs="Arial"/>
          <w:b w:val="0"/>
          <w:bCs w:val="0"/>
          <w:sz w:val="24"/>
          <w:szCs w:val="24"/>
        </w:rPr>
      </w:pPr>
      <w:r w:rsidRPr="00650519">
        <w:rPr>
          <w:rFonts w:ascii="Arial" w:hAnsi="Arial" w:cs="Arial"/>
          <w:b w:val="0"/>
          <w:bCs w:val="0"/>
          <w:sz w:val="24"/>
          <w:szCs w:val="24"/>
        </w:rPr>
        <w:t>Para construir el indicador de eficiencia en la titulación, se considera que el tiempo de graduación óptimo para un estudiante de maestría es de 2</w:t>
      </w:r>
      <w:r>
        <w:rPr>
          <w:rFonts w:ascii="Arial" w:hAnsi="Arial" w:cs="Arial"/>
          <w:b w:val="0"/>
          <w:bCs w:val="0"/>
          <w:sz w:val="24"/>
          <w:szCs w:val="24"/>
        </w:rPr>
        <w:t>.5</w:t>
      </w:r>
      <w:r w:rsidRPr="00650519">
        <w:rPr>
          <w:rFonts w:ascii="Arial" w:hAnsi="Arial" w:cs="Arial"/>
          <w:b w:val="0"/>
          <w:bCs w:val="0"/>
          <w:sz w:val="24"/>
          <w:szCs w:val="24"/>
        </w:rPr>
        <w:t xml:space="preserve"> años y 4 años para los de doctorado.</w:t>
      </w:r>
    </w:p>
    <w:p w:rsidR="00EC60C6" w:rsidRPr="00650519" w:rsidRDefault="00EC60C6" w:rsidP="00EC60C6">
      <w:pPr>
        <w:jc w:val="both"/>
        <w:rPr>
          <w:rFonts w:ascii="Arial" w:hAnsi="Arial" w:cs="Arial"/>
        </w:rPr>
      </w:pPr>
    </w:p>
    <w:p w:rsidR="00EC60C6" w:rsidRPr="00650519" w:rsidRDefault="00EC60C6" w:rsidP="00EC60C6">
      <w:pPr>
        <w:numPr>
          <w:ilvl w:val="0"/>
          <w:numId w:val="4"/>
        </w:numPr>
        <w:jc w:val="both"/>
        <w:rPr>
          <w:rFonts w:ascii="Arial" w:hAnsi="Arial" w:cs="Arial"/>
          <w:snapToGrid w:val="0"/>
          <w:color w:val="000000"/>
        </w:rPr>
      </w:pPr>
      <w:r w:rsidRPr="00650519">
        <w:rPr>
          <w:rFonts w:ascii="Arial" w:hAnsi="Arial" w:cs="Arial"/>
        </w:rPr>
        <w:t xml:space="preserve">Las condiciones de la economía nacional y particularmente de la estatal, que han resentido los efectos de la desaceleración económica de los Estados Unidos, se recuperan hasta el año </w:t>
      </w:r>
      <w:r>
        <w:rPr>
          <w:rFonts w:ascii="Arial" w:hAnsi="Arial" w:cs="Arial"/>
        </w:rPr>
        <w:t>2011</w:t>
      </w:r>
      <w:r w:rsidRPr="00650519">
        <w:rPr>
          <w:rFonts w:ascii="Arial" w:hAnsi="Arial" w:cs="Arial"/>
        </w:rPr>
        <w:t>.  Considerando que dicho lapso es muy corto, sería sumamente riesgoso omitir o disminuir la intensidad de las acciones que actualmente se llevan a cabo, tendientes a fortalecer y/o consolidar el crecimiento del Centro tanto en sus recursos académicos, como en equipamiento e instalaciones.  En este sentido, conviene recordar que las pérdidas derivadas de la recuperación de un proyecto que ha sido rezagado, resultan significativamente más elevadas que el esfuerzo de su continuidad.</w:t>
      </w:r>
    </w:p>
    <w:p w:rsidR="00EC60C6" w:rsidRPr="00650519" w:rsidRDefault="00EC60C6" w:rsidP="00EC60C6">
      <w:pPr>
        <w:jc w:val="both"/>
        <w:rPr>
          <w:rFonts w:ascii="Arial" w:hAnsi="Arial" w:cs="Arial"/>
          <w:snapToGrid w:val="0"/>
          <w:color w:val="000000"/>
        </w:rPr>
      </w:pPr>
    </w:p>
    <w:p w:rsidR="00EC60C6" w:rsidRDefault="00EC60C6" w:rsidP="00EC60C6">
      <w:pPr>
        <w:autoSpaceDE w:val="0"/>
        <w:autoSpaceDN w:val="0"/>
        <w:adjustRightInd w:val="0"/>
        <w:jc w:val="both"/>
        <w:rPr>
          <w:rFonts w:ascii="Arial" w:hAnsi="Arial" w:cs="Arial"/>
        </w:rPr>
      </w:pPr>
      <w:r w:rsidRPr="00650519">
        <w:rPr>
          <w:rFonts w:ascii="Arial" w:hAnsi="Arial" w:cs="Arial"/>
        </w:rPr>
        <w:lastRenderedPageBreak/>
        <w:t>Se parte del supuesto de que las diversas instancias de los gobiernos federal y estatal, así como la representación de la iniciativa privada en el órgano de gobierno del Centro, trabajan con éxito en el proceso de concientización del sector productivo, acerca de la conveniencia de desarrollar tecnologías propias con el apoyo de los centros de investigación nacionales.</w:t>
      </w:r>
    </w:p>
    <w:p w:rsidR="00EC60C6" w:rsidRDefault="00EC60C6" w:rsidP="00EC60C6">
      <w:pPr>
        <w:autoSpaceDE w:val="0"/>
        <w:autoSpaceDN w:val="0"/>
        <w:adjustRightInd w:val="0"/>
        <w:jc w:val="both"/>
        <w:rPr>
          <w:rFonts w:ascii="Arial" w:hAnsi="Arial" w:cs="Arial"/>
        </w:rPr>
      </w:pPr>
    </w:p>
    <w:p w:rsidR="00EC60C6" w:rsidRDefault="00EC60C6" w:rsidP="00EC60C6">
      <w:pPr>
        <w:autoSpaceDE w:val="0"/>
        <w:autoSpaceDN w:val="0"/>
        <w:adjustRightInd w:val="0"/>
        <w:jc w:val="both"/>
        <w:rPr>
          <w:rFonts w:ascii="Arial" w:hAnsi="Arial" w:cs="Arial"/>
        </w:rPr>
      </w:pPr>
    </w:p>
    <w:p w:rsidR="00FC2F43" w:rsidRPr="00F61A32" w:rsidRDefault="00134D31" w:rsidP="009027B1">
      <w:pPr>
        <w:autoSpaceDE w:val="0"/>
        <w:autoSpaceDN w:val="0"/>
        <w:adjustRightInd w:val="0"/>
        <w:jc w:val="both"/>
        <w:rPr>
          <w:rFonts w:ascii="Arial" w:hAnsi="Arial" w:cs="Arial"/>
          <w:b/>
        </w:rPr>
      </w:pPr>
      <w:r w:rsidRPr="00837F89">
        <w:rPr>
          <w:rFonts w:ascii="Arial" w:hAnsi="Arial" w:cs="Arial"/>
          <w:b/>
        </w:rPr>
        <w:t>III.</w:t>
      </w:r>
      <w:r>
        <w:rPr>
          <w:rFonts w:ascii="Arial" w:hAnsi="Arial" w:cs="Arial"/>
        </w:rPr>
        <w:t xml:space="preserve">   </w:t>
      </w:r>
      <w:r w:rsidR="00FC2F43" w:rsidRPr="00F61A32">
        <w:rPr>
          <w:rFonts w:ascii="Arial" w:hAnsi="Arial" w:cs="Arial"/>
          <w:b/>
        </w:rPr>
        <w:t>EVALUACIÓN DE RESULTADOS</w:t>
      </w:r>
    </w:p>
    <w:p w:rsidR="00FC2F43" w:rsidRPr="00650519" w:rsidRDefault="00FC2F43" w:rsidP="009027B1">
      <w:pPr>
        <w:pStyle w:val="Sangradetextonormal"/>
        <w:jc w:val="both"/>
        <w:rPr>
          <w:rFonts w:ascii="Arial" w:hAnsi="Arial" w:cs="Arial"/>
          <w:bCs w:val="0"/>
          <w:sz w:val="24"/>
          <w:szCs w:val="24"/>
        </w:rPr>
      </w:pPr>
    </w:p>
    <w:p w:rsidR="009027B1" w:rsidRDefault="00553DEF" w:rsidP="009027B1">
      <w:pPr>
        <w:jc w:val="both"/>
        <w:rPr>
          <w:rFonts w:ascii="Arial" w:hAnsi="Arial" w:cs="Arial"/>
        </w:rPr>
      </w:pPr>
      <w:r>
        <w:rPr>
          <w:rFonts w:ascii="Arial" w:hAnsi="Arial" w:cs="Arial"/>
        </w:rPr>
        <w:t xml:space="preserve">El Comité Externo de Evaluación del CIMAV, en reunión efectuada los días </w:t>
      </w:r>
      <w:r w:rsidR="009027B1">
        <w:rPr>
          <w:rFonts w:ascii="Arial" w:hAnsi="Arial" w:cs="Arial"/>
        </w:rPr>
        <w:t>3 y 4 de marzo del año en curso, llevó a cabo la revisión y análisis del desempeño institucional en el 2010, con base en la información aportada, a las presentaciones de resultados por parte del Director General y personal directivo del Centro y a las respuestas a los cuestionamientos efectuados por  los miembros del Comité.</w:t>
      </w:r>
    </w:p>
    <w:p w:rsidR="009027B1" w:rsidRDefault="009027B1" w:rsidP="009027B1">
      <w:pPr>
        <w:jc w:val="both"/>
        <w:rPr>
          <w:rFonts w:ascii="Arial" w:hAnsi="Arial" w:cs="Arial"/>
        </w:rPr>
      </w:pPr>
    </w:p>
    <w:p w:rsidR="00C12B58" w:rsidRDefault="009027B1" w:rsidP="009027B1">
      <w:pPr>
        <w:jc w:val="both"/>
        <w:rPr>
          <w:rFonts w:ascii="Arial" w:hAnsi="Arial" w:cs="Arial"/>
        </w:rPr>
      </w:pPr>
      <w:r>
        <w:rPr>
          <w:rFonts w:ascii="Arial" w:hAnsi="Arial" w:cs="Arial"/>
        </w:rPr>
        <w:t xml:space="preserve">El resultado de este trabajo se plasmó en un </w:t>
      </w:r>
      <w:r w:rsidR="00C12B58">
        <w:rPr>
          <w:rFonts w:ascii="Arial" w:hAnsi="Arial" w:cs="Arial"/>
        </w:rPr>
        <w:t>d</w:t>
      </w:r>
      <w:r>
        <w:rPr>
          <w:rFonts w:ascii="Arial" w:hAnsi="Arial" w:cs="Arial"/>
        </w:rPr>
        <w:t xml:space="preserve">ictamen, mismo que se presenta </w:t>
      </w:r>
      <w:r w:rsidR="00C12B58">
        <w:rPr>
          <w:rFonts w:ascii="Arial" w:hAnsi="Arial" w:cs="Arial"/>
        </w:rPr>
        <w:t>al Consejo de Administración del Centro en esta su primera sesión del año, en voz del Presidente del Comité y que se encuentra en el Punto 6 del Orden del Día.</w:t>
      </w:r>
    </w:p>
    <w:p w:rsidR="00FC2F43" w:rsidRDefault="00FC2F43" w:rsidP="009027B1">
      <w:pPr>
        <w:jc w:val="both"/>
        <w:rPr>
          <w:rFonts w:ascii="Arial" w:hAnsi="Arial" w:cs="Arial"/>
        </w:rPr>
      </w:pPr>
    </w:p>
    <w:p w:rsidR="00C12B58" w:rsidRPr="00C12B58" w:rsidRDefault="00C12B58" w:rsidP="00C12B58">
      <w:pPr>
        <w:autoSpaceDE w:val="0"/>
        <w:autoSpaceDN w:val="0"/>
        <w:adjustRightInd w:val="0"/>
        <w:jc w:val="both"/>
        <w:rPr>
          <w:rFonts w:ascii="Arial" w:hAnsi="Arial" w:cs="Arial"/>
          <w:b/>
        </w:rPr>
      </w:pPr>
      <w:r w:rsidRPr="00C12B58">
        <w:rPr>
          <w:rFonts w:ascii="Arial" w:hAnsi="Arial" w:cs="Arial"/>
          <w:b/>
        </w:rPr>
        <w:t xml:space="preserve">IV.   PROYECTOS </w:t>
      </w:r>
    </w:p>
    <w:p w:rsidR="00C12B58" w:rsidRDefault="00C12B58" w:rsidP="009027B1">
      <w:pPr>
        <w:jc w:val="both"/>
        <w:rPr>
          <w:rFonts w:ascii="Arial" w:hAnsi="Arial" w:cs="Arial"/>
        </w:rPr>
      </w:pPr>
    </w:p>
    <w:p w:rsidR="00C12B58" w:rsidRPr="00650519" w:rsidRDefault="00C12B58" w:rsidP="009027B1">
      <w:pPr>
        <w:jc w:val="both"/>
        <w:rPr>
          <w:rFonts w:ascii="Arial" w:hAnsi="Arial" w:cs="Arial"/>
        </w:rPr>
      </w:pPr>
      <w:r>
        <w:rPr>
          <w:rFonts w:ascii="Arial" w:hAnsi="Arial" w:cs="Arial"/>
        </w:rPr>
        <w:t xml:space="preserve">En los </w:t>
      </w:r>
      <w:r w:rsidRPr="00C12B58">
        <w:rPr>
          <w:rFonts w:ascii="Arial" w:hAnsi="Arial" w:cs="Arial"/>
        </w:rPr>
        <w:t>Anexos</w:t>
      </w:r>
      <w:r>
        <w:rPr>
          <w:rFonts w:ascii="Arial" w:hAnsi="Arial" w:cs="Arial"/>
        </w:rPr>
        <w:t xml:space="preserve"> al</w:t>
      </w:r>
      <w:r w:rsidRPr="00C12B58">
        <w:rPr>
          <w:rFonts w:ascii="Arial" w:hAnsi="Arial" w:cs="Arial"/>
        </w:rPr>
        <w:t xml:space="preserve"> Informe de Autoevaluación</w:t>
      </w:r>
      <w:r>
        <w:rPr>
          <w:rFonts w:ascii="Arial" w:hAnsi="Arial" w:cs="Arial"/>
        </w:rPr>
        <w:t xml:space="preserve"> de la carpeta informativa se encuentra el apartado correspondiente a la relación de proyectos de investigación vigentes en el 2010.</w:t>
      </w:r>
    </w:p>
    <w:p w:rsidR="006B42EE" w:rsidRPr="00C12B58" w:rsidRDefault="006B42EE" w:rsidP="00C12B58">
      <w:pPr>
        <w:jc w:val="both"/>
        <w:rPr>
          <w:rFonts w:ascii="Arial" w:hAnsi="Arial" w:cs="Arial"/>
        </w:rPr>
      </w:pPr>
    </w:p>
    <w:sectPr w:rsidR="006B42EE" w:rsidRPr="00C12B58" w:rsidSect="00BC42FE">
      <w:headerReference w:type="default" r:id="rId9"/>
      <w:footerReference w:type="default" r:id="rId10"/>
      <w:headerReference w:type="first" r:id="rId11"/>
      <w:footnotePr>
        <w:numRestart w:val="eachSect"/>
      </w:footnotePr>
      <w:pgSz w:w="12240" w:h="15840" w:code="1"/>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76A" w:rsidRDefault="0055176A">
      <w:r>
        <w:separator/>
      </w:r>
    </w:p>
  </w:endnote>
  <w:endnote w:type="continuationSeparator" w:id="0">
    <w:p w:rsidR="0055176A" w:rsidRDefault="005517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A32" w:rsidRPr="00BC6E65" w:rsidRDefault="00F61A32" w:rsidP="00BC42FE">
    <w:pPr>
      <w:pStyle w:val="Piedepgina"/>
      <w:rPr>
        <w:rFonts w:ascii="Arial" w:hAnsi="Arial" w:cs="Arial"/>
        <w:sz w:val="20"/>
        <w:szCs w:val="20"/>
      </w:rPr>
    </w:pPr>
    <w:r w:rsidRPr="00243542">
      <w:rPr>
        <w:rStyle w:val="Nmerodepgina"/>
        <w:rFonts w:ascii="Arial" w:hAnsi="Arial" w:cs="Arial"/>
        <w:sz w:val="22"/>
        <w:szCs w:val="22"/>
      </w:rPr>
      <w:tab/>
    </w:r>
    <w:r w:rsidR="00150A6C" w:rsidRPr="00BC6E65">
      <w:rPr>
        <w:rStyle w:val="Nmerodepgina"/>
        <w:rFonts w:ascii="Arial" w:hAnsi="Arial" w:cs="Arial"/>
        <w:sz w:val="20"/>
        <w:szCs w:val="20"/>
      </w:rPr>
      <w:t>-</w:t>
    </w:r>
    <w:r w:rsidRPr="00BC6E65">
      <w:rPr>
        <w:rStyle w:val="Nmerodepgina"/>
        <w:rFonts w:ascii="Arial" w:hAnsi="Arial" w:cs="Arial"/>
        <w:sz w:val="20"/>
        <w:szCs w:val="20"/>
      </w:rPr>
      <w:t xml:space="preserve"> </w:t>
    </w:r>
    <w:r w:rsidRPr="00BC6E65">
      <w:rPr>
        <w:rStyle w:val="Nmerodepgina"/>
        <w:rFonts w:ascii="Arial" w:hAnsi="Arial" w:cs="Arial"/>
        <w:sz w:val="20"/>
        <w:szCs w:val="20"/>
      </w:rPr>
      <w:fldChar w:fldCharType="begin"/>
    </w:r>
    <w:r w:rsidRPr="00BC6E65">
      <w:rPr>
        <w:rStyle w:val="Nmerodepgina"/>
        <w:rFonts w:ascii="Arial" w:hAnsi="Arial" w:cs="Arial"/>
        <w:sz w:val="20"/>
        <w:szCs w:val="20"/>
      </w:rPr>
      <w:instrText xml:space="preserve"> PAGE </w:instrText>
    </w:r>
    <w:r w:rsidRPr="00BC6E65">
      <w:rPr>
        <w:rStyle w:val="Nmerodepgina"/>
        <w:rFonts w:ascii="Arial" w:hAnsi="Arial" w:cs="Arial"/>
        <w:sz w:val="20"/>
        <w:szCs w:val="20"/>
      </w:rPr>
      <w:fldChar w:fldCharType="separate"/>
    </w:r>
    <w:r w:rsidR="00D6068D">
      <w:rPr>
        <w:rStyle w:val="Nmerodepgina"/>
        <w:rFonts w:ascii="Arial" w:hAnsi="Arial" w:cs="Arial"/>
        <w:noProof/>
        <w:sz w:val="20"/>
        <w:szCs w:val="20"/>
      </w:rPr>
      <w:t>4</w:t>
    </w:r>
    <w:r w:rsidRPr="00BC6E65">
      <w:rPr>
        <w:rStyle w:val="Nmerodepgina"/>
        <w:rFonts w:ascii="Arial" w:hAnsi="Arial" w:cs="Arial"/>
        <w:sz w:val="20"/>
        <w:szCs w:val="20"/>
      </w:rPr>
      <w:fldChar w:fldCharType="end"/>
    </w:r>
    <w:r w:rsidRPr="00BC6E65">
      <w:rPr>
        <w:rStyle w:val="Nmerodepgina"/>
        <w:rFonts w:ascii="Arial" w:hAnsi="Arial" w:cs="Arial"/>
        <w:sz w:val="20"/>
        <w:szCs w:val="20"/>
      </w:rPr>
      <w:t xml:space="preserve"> </w:t>
    </w:r>
    <w:r w:rsidR="00150A6C" w:rsidRPr="00BC6E65">
      <w:rPr>
        <w:rStyle w:val="Nmerodepgina"/>
        <w:rFonts w:ascii="Arial" w:hAnsi="Arial" w:cs="Arial"/>
        <w:sz w:val="20"/>
        <w:szCs w:val="20"/>
      </w:rPr>
      <w:t>-</w:t>
    </w:r>
  </w:p>
  <w:p w:rsidR="00F61A32" w:rsidRPr="006C36CF" w:rsidRDefault="00F61A32" w:rsidP="00EA6725">
    <w:pPr>
      <w:pStyle w:val="Piedepgina"/>
      <w:rPr>
        <w:rStyle w:val="Nmerodepgina"/>
        <w:rFonts w:ascii="Arial" w:hAnsi="Arial" w:cs="Arial"/>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76A" w:rsidRDefault="0055176A">
      <w:r>
        <w:separator/>
      </w:r>
    </w:p>
  </w:footnote>
  <w:footnote w:type="continuationSeparator" w:id="0">
    <w:p w:rsidR="0055176A" w:rsidRDefault="005517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C23" w:rsidRPr="002D32C8" w:rsidRDefault="009448A4" w:rsidP="00BE7C23">
    <w:pPr>
      <w:pStyle w:val="Encabezado"/>
      <w:jc w:val="right"/>
      <w:rPr>
        <w:sz w:val="22"/>
        <w:szCs w:val="22"/>
      </w:rPr>
    </w:pPr>
    <w:r>
      <w:rPr>
        <w:rFonts w:ascii="Arial" w:hAnsi="Arial" w:cs="Arial"/>
        <w:noProof/>
        <w:color w:val="000080"/>
        <w:lang w:eastAsia="es-MX"/>
      </w:rPr>
      <w:drawing>
        <wp:anchor distT="0" distB="0" distL="114300" distR="114300" simplePos="0" relativeHeight="251658240" behindDoc="1" locked="0" layoutInCell="1" allowOverlap="1">
          <wp:simplePos x="0" y="0"/>
          <wp:positionH relativeFrom="column">
            <wp:posOffset>38100</wp:posOffset>
          </wp:positionH>
          <wp:positionV relativeFrom="paragraph">
            <wp:posOffset>6350</wp:posOffset>
          </wp:positionV>
          <wp:extent cx="762000" cy="450850"/>
          <wp:effectExtent l="19050" t="0" r="0" b="0"/>
          <wp:wrapNone/>
          <wp:docPr id="6" name="Imagen 6" descr="logo cimav ch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cimav chico"/>
                  <pic:cNvPicPr>
                    <a:picLocks noChangeAspect="1" noChangeArrowheads="1"/>
                  </pic:cNvPicPr>
                </pic:nvPicPr>
                <pic:blipFill>
                  <a:blip r:embed="rId1"/>
                  <a:srcRect/>
                  <a:stretch>
                    <a:fillRect/>
                  </a:stretch>
                </pic:blipFill>
                <pic:spPr bwMode="auto">
                  <a:xfrm>
                    <a:off x="0" y="0"/>
                    <a:ext cx="762000" cy="450850"/>
                  </a:xfrm>
                  <a:prstGeom prst="rect">
                    <a:avLst/>
                  </a:prstGeom>
                  <a:noFill/>
                  <a:ln w="9525">
                    <a:noFill/>
                    <a:miter lim="800000"/>
                    <a:headEnd/>
                    <a:tailEnd/>
                  </a:ln>
                </pic:spPr>
              </pic:pic>
            </a:graphicData>
          </a:graphic>
        </wp:anchor>
      </w:drawing>
    </w:r>
    <w:r w:rsidR="00BE7C23" w:rsidRPr="00BE7C23">
      <w:rPr>
        <w:rFonts w:ascii="Arial" w:hAnsi="Arial" w:cs="Arial"/>
        <w:b/>
        <w:color w:val="000080"/>
        <w:sz w:val="22"/>
        <w:szCs w:val="22"/>
      </w:rPr>
      <w:t>Centro de Investigación en Materiales Avanzados S.C</w:t>
    </w:r>
    <w:r w:rsidR="00BE7C23" w:rsidRPr="002D32C8">
      <w:rPr>
        <w:sz w:val="22"/>
        <w:szCs w:val="22"/>
      </w:rPr>
      <w:t>.</w:t>
    </w:r>
  </w:p>
  <w:p w:rsidR="00BE7C23" w:rsidRPr="00BE7C23" w:rsidRDefault="00BE7C23" w:rsidP="00BE7C23">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C23" w:rsidRDefault="009448A4">
    <w:pPr>
      <w:pStyle w:val="Encabezado"/>
    </w:pPr>
    <w:r>
      <w:rPr>
        <w:noProof/>
        <w:lang w:eastAsia="es-MX"/>
      </w:rPr>
      <w:drawing>
        <wp:anchor distT="0" distB="0" distL="114300" distR="114300" simplePos="0" relativeHeight="251657216" behindDoc="1" locked="0" layoutInCell="1" allowOverlap="1">
          <wp:simplePos x="0" y="0"/>
          <wp:positionH relativeFrom="column">
            <wp:posOffset>-76200</wp:posOffset>
          </wp:positionH>
          <wp:positionV relativeFrom="paragraph">
            <wp:posOffset>-114300</wp:posOffset>
          </wp:positionV>
          <wp:extent cx="762000" cy="450850"/>
          <wp:effectExtent l="19050" t="0" r="0" b="0"/>
          <wp:wrapNone/>
          <wp:docPr id="1" name="Imagen 1" descr="logo cimav ch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imav chico"/>
                  <pic:cNvPicPr>
                    <a:picLocks noChangeAspect="1" noChangeArrowheads="1"/>
                  </pic:cNvPicPr>
                </pic:nvPicPr>
                <pic:blipFill>
                  <a:blip r:embed="rId1"/>
                  <a:srcRect/>
                  <a:stretch>
                    <a:fillRect/>
                  </a:stretch>
                </pic:blipFill>
                <pic:spPr bwMode="auto">
                  <a:xfrm>
                    <a:off x="0" y="0"/>
                    <a:ext cx="762000" cy="45085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C1F86"/>
    <w:multiLevelType w:val="hybridMultilevel"/>
    <w:tmpl w:val="B1405288"/>
    <w:lvl w:ilvl="0" w:tplc="46DE39D4">
      <w:start w:val="8"/>
      <w:numFmt w:val="lowerLetter"/>
      <w:lvlText w:val="%1)"/>
      <w:lvlJc w:val="left"/>
      <w:pPr>
        <w:tabs>
          <w:tab w:val="num" w:pos="360"/>
        </w:tabs>
        <w:ind w:left="360" w:hanging="360"/>
      </w:pPr>
      <w:rPr>
        <w:rFonts w:hint="default"/>
      </w:rPr>
    </w:lvl>
    <w:lvl w:ilvl="1" w:tplc="E53253AA">
      <w:start w:val="2"/>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B683C5B"/>
    <w:multiLevelType w:val="multilevel"/>
    <w:tmpl w:val="FCAE53F4"/>
    <w:lvl w:ilvl="0">
      <w:start w:val="1"/>
      <w:numFmt w:val="lowerLetter"/>
      <w:lvlText w:val="%1)"/>
      <w:lvlJc w:val="left"/>
      <w:pPr>
        <w:tabs>
          <w:tab w:val="num" w:pos="1356"/>
        </w:tabs>
        <w:ind w:left="1356" w:hanging="360"/>
      </w:pPr>
      <w:rPr>
        <w:rFonts w:hint="default"/>
      </w:rPr>
    </w:lvl>
    <w:lvl w:ilvl="1">
      <w:start w:val="1"/>
      <w:numFmt w:val="upperRoman"/>
      <w:lvlText w:val="%2."/>
      <w:lvlJc w:val="left"/>
      <w:pPr>
        <w:tabs>
          <w:tab w:val="num" w:pos="720"/>
        </w:tabs>
        <w:ind w:left="720" w:hanging="720"/>
      </w:pPr>
      <w:rPr>
        <w:rFonts w:hint="default"/>
      </w:rPr>
    </w:lvl>
    <w:lvl w:ilvl="2">
      <w:start w:val="1"/>
      <w:numFmt w:val="lowerRoman"/>
      <w:lvlText w:val="%3."/>
      <w:lvlJc w:val="right"/>
      <w:pPr>
        <w:tabs>
          <w:tab w:val="num" w:pos="2448"/>
        </w:tabs>
        <w:ind w:left="2448" w:hanging="180"/>
      </w:pPr>
      <w:rPr>
        <w:rFonts w:hint="default"/>
      </w:rPr>
    </w:lvl>
    <w:lvl w:ilvl="3">
      <w:start w:val="1"/>
      <w:numFmt w:val="decimal"/>
      <w:lvlText w:val="%4."/>
      <w:lvlJc w:val="left"/>
      <w:pPr>
        <w:tabs>
          <w:tab w:val="num" w:pos="3168"/>
        </w:tabs>
        <w:ind w:left="3168" w:hanging="360"/>
      </w:pPr>
      <w:rPr>
        <w:rFonts w:hint="default"/>
      </w:rPr>
    </w:lvl>
    <w:lvl w:ilvl="4">
      <w:start w:val="1"/>
      <w:numFmt w:val="lowerLetter"/>
      <w:lvlText w:val="%5."/>
      <w:lvlJc w:val="left"/>
      <w:pPr>
        <w:tabs>
          <w:tab w:val="num" w:pos="3888"/>
        </w:tabs>
        <w:ind w:left="3888" w:hanging="360"/>
      </w:pPr>
      <w:rPr>
        <w:rFonts w:hint="default"/>
      </w:rPr>
    </w:lvl>
    <w:lvl w:ilvl="5">
      <w:start w:val="1"/>
      <w:numFmt w:val="lowerRoman"/>
      <w:lvlText w:val="%6."/>
      <w:lvlJc w:val="right"/>
      <w:pPr>
        <w:tabs>
          <w:tab w:val="num" w:pos="4608"/>
        </w:tabs>
        <w:ind w:left="4608" w:hanging="180"/>
      </w:pPr>
      <w:rPr>
        <w:rFonts w:hint="default"/>
      </w:rPr>
    </w:lvl>
    <w:lvl w:ilvl="6">
      <w:start w:val="1"/>
      <w:numFmt w:val="decimal"/>
      <w:lvlText w:val="%7."/>
      <w:lvlJc w:val="left"/>
      <w:pPr>
        <w:tabs>
          <w:tab w:val="num" w:pos="5328"/>
        </w:tabs>
        <w:ind w:left="5328" w:hanging="360"/>
      </w:pPr>
      <w:rPr>
        <w:rFonts w:hint="default"/>
      </w:rPr>
    </w:lvl>
    <w:lvl w:ilvl="7">
      <w:start w:val="1"/>
      <w:numFmt w:val="lowerLetter"/>
      <w:lvlText w:val="%8."/>
      <w:lvlJc w:val="left"/>
      <w:pPr>
        <w:tabs>
          <w:tab w:val="num" w:pos="6048"/>
        </w:tabs>
        <w:ind w:left="6048" w:hanging="360"/>
      </w:pPr>
      <w:rPr>
        <w:rFonts w:hint="default"/>
      </w:rPr>
    </w:lvl>
    <w:lvl w:ilvl="8">
      <w:start w:val="1"/>
      <w:numFmt w:val="lowerRoman"/>
      <w:lvlText w:val="%9."/>
      <w:lvlJc w:val="right"/>
      <w:pPr>
        <w:tabs>
          <w:tab w:val="num" w:pos="6768"/>
        </w:tabs>
        <w:ind w:left="6768" w:hanging="180"/>
      </w:pPr>
      <w:rPr>
        <w:rFonts w:hint="default"/>
      </w:rPr>
    </w:lvl>
  </w:abstractNum>
  <w:abstractNum w:abstractNumId="2">
    <w:nsid w:val="10E60655"/>
    <w:multiLevelType w:val="hybridMultilevel"/>
    <w:tmpl w:val="1F38F06C"/>
    <w:lvl w:ilvl="0" w:tplc="2B6ADB3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B8E4618"/>
    <w:multiLevelType w:val="multilevel"/>
    <w:tmpl w:val="8116A120"/>
    <w:lvl w:ilvl="0">
      <w:start w:val="8"/>
      <w:numFmt w:val="lowerLetter"/>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BCE5835"/>
    <w:multiLevelType w:val="hybridMultilevel"/>
    <w:tmpl w:val="84FE8DB2"/>
    <w:lvl w:ilvl="0" w:tplc="E53253AA">
      <w:start w:val="2"/>
      <w:numFmt w:val="decimal"/>
      <w:lvlText w:val="%1."/>
      <w:lvlJc w:val="left"/>
      <w:pPr>
        <w:tabs>
          <w:tab w:val="num" w:pos="1440"/>
        </w:tabs>
        <w:ind w:left="1440"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nsid w:val="1BF67538"/>
    <w:multiLevelType w:val="hybridMultilevel"/>
    <w:tmpl w:val="4BFA3798"/>
    <w:lvl w:ilvl="0" w:tplc="012EA4CE">
      <w:start w:val="1"/>
      <w:numFmt w:val="decimal"/>
      <w:lvlText w:val="%1."/>
      <w:lvlJc w:val="left"/>
      <w:pPr>
        <w:tabs>
          <w:tab w:val="num" w:pos="284"/>
        </w:tabs>
        <w:ind w:left="284" w:hanging="284"/>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6">
    <w:nsid w:val="1DEE6BE3"/>
    <w:multiLevelType w:val="multilevel"/>
    <w:tmpl w:val="B0ECFE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1F20BD9"/>
    <w:multiLevelType w:val="hybridMultilevel"/>
    <w:tmpl w:val="AA70028A"/>
    <w:lvl w:ilvl="0" w:tplc="64B8805C">
      <w:start w:val="9"/>
      <w:numFmt w:val="upperRoman"/>
      <w:lvlText w:val="%1."/>
      <w:lvlJc w:val="left"/>
      <w:pPr>
        <w:tabs>
          <w:tab w:val="num" w:pos="1095"/>
        </w:tabs>
        <w:ind w:left="1095" w:hanging="7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39951C4"/>
    <w:multiLevelType w:val="hybridMultilevel"/>
    <w:tmpl w:val="FFEA4B8A"/>
    <w:lvl w:ilvl="0" w:tplc="0C0A0017">
      <w:start w:val="1"/>
      <w:numFmt w:val="lowerLetter"/>
      <w:lvlText w:val="%1)"/>
      <w:lvlJc w:val="left"/>
      <w:pPr>
        <w:tabs>
          <w:tab w:val="num" w:pos="720"/>
        </w:tabs>
        <w:ind w:left="720" w:hanging="360"/>
      </w:pPr>
    </w:lvl>
    <w:lvl w:ilvl="1" w:tplc="2916BB26">
      <w:start w:val="1"/>
      <w:numFmt w:val="bullet"/>
      <w:lvlText w:val=""/>
      <w:lvlJc w:val="left"/>
      <w:pPr>
        <w:tabs>
          <w:tab w:val="num" w:pos="1440"/>
        </w:tabs>
        <w:ind w:left="1364" w:hanging="284"/>
      </w:pPr>
      <w:rPr>
        <w:rFonts w:ascii="Symbol" w:hAnsi="Symbol" w:hint="default"/>
        <w:color w:val="auto"/>
      </w:rPr>
    </w:lvl>
    <w:lvl w:ilvl="2" w:tplc="0C0A000F">
      <w:start w:val="1"/>
      <w:numFmt w:val="decimal"/>
      <w:lvlText w:val="%3."/>
      <w:lvlJc w:val="left"/>
      <w:pPr>
        <w:tabs>
          <w:tab w:val="num" w:pos="2340"/>
        </w:tabs>
        <w:ind w:left="2340" w:hanging="360"/>
      </w:pPr>
    </w:lvl>
    <w:lvl w:ilvl="3" w:tplc="764A765A">
      <w:start w:val="9"/>
      <w:numFmt w:val="upperRoman"/>
      <w:lvlText w:val="%4."/>
      <w:lvlJc w:val="left"/>
      <w:pPr>
        <w:tabs>
          <w:tab w:val="num" w:pos="3240"/>
        </w:tabs>
        <w:ind w:left="3240" w:hanging="720"/>
      </w:pPr>
      <w:rPr>
        <w:rFonts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9BF30B6"/>
    <w:multiLevelType w:val="hybridMultilevel"/>
    <w:tmpl w:val="E918E892"/>
    <w:lvl w:ilvl="0" w:tplc="42E8193C">
      <w:start w:val="2"/>
      <w:numFmt w:val="decimal"/>
      <w:lvlText w:val="%1."/>
      <w:lvlJc w:val="left"/>
      <w:pPr>
        <w:tabs>
          <w:tab w:val="num" w:pos="340"/>
        </w:tabs>
        <w:ind w:left="397" w:hanging="397"/>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0">
    <w:nsid w:val="2F905FFC"/>
    <w:multiLevelType w:val="hybridMultilevel"/>
    <w:tmpl w:val="08DC2BF8"/>
    <w:lvl w:ilvl="0" w:tplc="D4BA9D70">
      <w:start w:val="1"/>
      <w:numFmt w:val="decimal"/>
      <w:lvlText w:val="%1."/>
      <w:lvlJc w:val="left"/>
      <w:pPr>
        <w:tabs>
          <w:tab w:val="num" w:pos="360"/>
        </w:tabs>
        <w:ind w:left="360" w:hanging="360"/>
      </w:pPr>
      <w:rPr>
        <w:rFonts w:hint="default"/>
      </w:rPr>
    </w:lvl>
    <w:lvl w:ilvl="1" w:tplc="1330559E">
      <w:start w:val="10"/>
      <w:numFmt w:val="upperRoman"/>
      <w:lvlText w:val="%2."/>
      <w:lvlJc w:val="left"/>
      <w:pPr>
        <w:tabs>
          <w:tab w:val="num" w:pos="1800"/>
        </w:tabs>
        <w:ind w:left="1800" w:hanging="72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359C5FA4"/>
    <w:multiLevelType w:val="hybridMultilevel"/>
    <w:tmpl w:val="E164670C"/>
    <w:lvl w:ilvl="0" w:tplc="1160161E">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67E30B0"/>
    <w:multiLevelType w:val="multilevel"/>
    <w:tmpl w:val="84FE8DB2"/>
    <w:lvl w:ilvl="0">
      <w:start w:val="2"/>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8DB6B17"/>
    <w:multiLevelType w:val="hybridMultilevel"/>
    <w:tmpl w:val="3A041324"/>
    <w:lvl w:ilvl="0" w:tplc="D460080E">
      <w:start w:val="3"/>
      <w:numFmt w:val="decimal"/>
      <w:lvlText w:val="%1."/>
      <w:lvlJc w:val="left"/>
      <w:pPr>
        <w:tabs>
          <w:tab w:val="num" w:pos="720"/>
        </w:tabs>
        <w:ind w:left="720"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3E6B488F"/>
    <w:multiLevelType w:val="hybridMultilevel"/>
    <w:tmpl w:val="E55CA158"/>
    <w:lvl w:ilvl="0" w:tplc="C2CA786A">
      <w:start w:val="4"/>
      <w:numFmt w:val="upperLetter"/>
      <w:lvlText w:val="%1."/>
      <w:lvlJc w:val="left"/>
      <w:pPr>
        <w:tabs>
          <w:tab w:val="num" w:pos="1065"/>
        </w:tabs>
        <w:ind w:left="1065" w:hanging="705"/>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448A1DCE"/>
    <w:multiLevelType w:val="hybridMultilevel"/>
    <w:tmpl w:val="92F2B7A8"/>
    <w:lvl w:ilvl="0" w:tplc="E43202F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B23537B"/>
    <w:multiLevelType w:val="hybridMultilevel"/>
    <w:tmpl w:val="B0ECFE08"/>
    <w:lvl w:ilvl="0" w:tplc="D1846B3E">
      <w:start w:val="1"/>
      <w:numFmt w:val="decimal"/>
      <w:lvlText w:val="%1."/>
      <w:lvlJc w:val="left"/>
      <w:pPr>
        <w:tabs>
          <w:tab w:val="num" w:pos="720"/>
        </w:tabs>
        <w:ind w:left="720"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7">
    <w:nsid w:val="571A35B4"/>
    <w:multiLevelType w:val="singleLevel"/>
    <w:tmpl w:val="0C0A000F"/>
    <w:lvl w:ilvl="0">
      <w:start w:val="1"/>
      <w:numFmt w:val="decimal"/>
      <w:lvlText w:val="%1."/>
      <w:lvlJc w:val="left"/>
      <w:pPr>
        <w:tabs>
          <w:tab w:val="num" w:pos="360"/>
        </w:tabs>
        <w:ind w:left="360" w:hanging="360"/>
      </w:pPr>
      <w:rPr>
        <w:rFonts w:hint="default"/>
      </w:rPr>
    </w:lvl>
  </w:abstractNum>
  <w:abstractNum w:abstractNumId="18">
    <w:nsid w:val="58C5577B"/>
    <w:multiLevelType w:val="multilevel"/>
    <w:tmpl w:val="08422436"/>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A0373A4"/>
    <w:multiLevelType w:val="hybridMultilevel"/>
    <w:tmpl w:val="92FAE4D2"/>
    <w:lvl w:ilvl="0" w:tplc="56348EE6">
      <w:start w:val="3"/>
      <w:numFmt w:val="decimal"/>
      <w:lvlText w:val="%1."/>
      <w:lvlJc w:val="left"/>
      <w:pPr>
        <w:tabs>
          <w:tab w:val="num" w:pos="750"/>
        </w:tabs>
        <w:ind w:left="750" w:hanging="39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0">
    <w:nsid w:val="72AC06CD"/>
    <w:multiLevelType w:val="multilevel"/>
    <w:tmpl w:val="4396276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4CB50F6"/>
    <w:multiLevelType w:val="hybridMultilevel"/>
    <w:tmpl w:val="4A2CCADC"/>
    <w:lvl w:ilvl="0" w:tplc="D2324582">
      <w:start w:val="1"/>
      <w:numFmt w:val="decimal"/>
      <w:lvlText w:val="%1."/>
      <w:lvlJc w:val="left"/>
      <w:pPr>
        <w:tabs>
          <w:tab w:val="num" w:pos="284"/>
        </w:tabs>
        <w:ind w:left="284" w:hanging="284"/>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2">
    <w:nsid w:val="78B2204D"/>
    <w:multiLevelType w:val="hybridMultilevel"/>
    <w:tmpl w:val="575E4340"/>
    <w:lvl w:ilvl="0" w:tplc="A1EA1082">
      <w:start w:val="1"/>
      <w:numFmt w:val="decimal"/>
      <w:lvlText w:val="%1."/>
      <w:lvlJc w:val="left"/>
      <w:pPr>
        <w:tabs>
          <w:tab w:val="num" w:pos="397"/>
        </w:tabs>
        <w:ind w:left="397" w:hanging="397"/>
      </w:pPr>
      <w:rPr>
        <w:rFonts w:hint="default"/>
      </w:rPr>
    </w:lvl>
    <w:lvl w:ilvl="1" w:tplc="64B8805C">
      <w:start w:val="9"/>
      <w:numFmt w:val="upperRoman"/>
      <w:lvlText w:val="%2."/>
      <w:lvlJc w:val="left"/>
      <w:pPr>
        <w:tabs>
          <w:tab w:val="num" w:pos="1815"/>
        </w:tabs>
        <w:ind w:left="1815" w:hanging="735"/>
      </w:pPr>
      <w:rPr>
        <w:rFonts w:hint="default"/>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3">
    <w:nsid w:val="79CC6C06"/>
    <w:multiLevelType w:val="hybridMultilevel"/>
    <w:tmpl w:val="F0B4BE14"/>
    <w:lvl w:ilvl="0" w:tplc="3EB87AEE">
      <w:start w:val="3"/>
      <w:numFmt w:val="decimal"/>
      <w:lvlText w:val="%1."/>
      <w:lvlJc w:val="left"/>
      <w:pPr>
        <w:tabs>
          <w:tab w:val="num" w:pos="1440"/>
        </w:tabs>
        <w:ind w:left="1440"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4">
    <w:nsid w:val="7FF23D69"/>
    <w:multiLevelType w:val="hybridMultilevel"/>
    <w:tmpl w:val="340656F0"/>
    <w:lvl w:ilvl="0" w:tplc="080A000F">
      <w:start w:val="1"/>
      <w:numFmt w:val="decimal"/>
      <w:lvlText w:val="%1."/>
      <w:lvlJc w:val="left"/>
      <w:pPr>
        <w:tabs>
          <w:tab w:val="num" w:pos="360"/>
        </w:tabs>
        <w:ind w:left="360" w:hanging="360"/>
      </w:pPr>
    </w:lvl>
    <w:lvl w:ilvl="1" w:tplc="080A0019" w:tentative="1">
      <w:start w:val="1"/>
      <w:numFmt w:val="lowerLetter"/>
      <w:lvlText w:val="%2."/>
      <w:lvlJc w:val="left"/>
      <w:pPr>
        <w:tabs>
          <w:tab w:val="num" w:pos="1080"/>
        </w:tabs>
        <w:ind w:left="1080" w:hanging="360"/>
      </w:pPr>
    </w:lvl>
    <w:lvl w:ilvl="2" w:tplc="080A001B" w:tentative="1">
      <w:start w:val="1"/>
      <w:numFmt w:val="lowerRoman"/>
      <w:lvlText w:val="%3."/>
      <w:lvlJc w:val="right"/>
      <w:pPr>
        <w:tabs>
          <w:tab w:val="num" w:pos="1800"/>
        </w:tabs>
        <w:ind w:left="1800" w:hanging="180"/>
      </w:pPr>
    </w:lvl>
    <w:lvl w:ilvl="3" w:tplc="080A000F" w:tentative="1">
      <w:start w:val="1"/>
      <w:numFmt w:val="decimal"/>
      <w:lvlText w:val="%4."/>
      <w:lvlJc w:val="left"/>
      <w:pPr>
        <w:tabs>
          <w:tab w:val="num" w:pos="2520"/>
        </w:tabs>
        <w:ind w:left="2520" w:hanging="360"/>
      </w:pPr>
    </w:lvl>
    <w:lvl w:ilvl="4" w:tplc="080A0019" w:tentative="1">
      <w:start w:val="1"/>
      <w:numFmt w:val="lowerLetter"/>
      <w:lvlText w:val="%5."/>
      <w:lvlJc w:val="left"/>
      <w:pPr>
        <w:tabs>
          <w:tab w:val="num" w:pos="3240"/>
        </w:tabs>
        <w:ind w:left="3240" w:hanging="360"/>
      </w:pPr>
    </w:lvl>
    <w:lvl w:ilvl="5" w:tplc="080A001B" w:tentative="1">
      <w:start w:val="1"/>
      <w:numFmt w:val="lowerRoman"/>
      <w:lvlText w:val="%6."/>
      <w:lvlJc w:val="right"/>
      <w:pPr>
        <w:tabs>
          <w:tab w:val="num" w:pos="3960"/>
        </w:tabs>
        <w:ind w:left="3960" w:hanging="180"/>
      </w:pPr>
    </w:lvl>
    <w:lvl w:ilvl="6" w:tplc="080A000F" w:tentative="1">
      <w:start w:val="1"/>
      <w:numFmt w:val="decimal"/>
      <w:lvlText w:val="%7."/>
      <w:lvlJc w:val="left"/>
      <w:pPr>
        <w:tabs>
          <w:tab w:val="num" w:pos="4680"/>
        </w:tabs>
        <w:ind w:left="4680" w:hanging="360"/>
      </w:pPr>
    </w:lvl>
    <w:lvl w:ilvl="7" w:tplc="080A0019" w:tentative="1">
      <w:start w:val="1"/>
      <w:numFmt w:val="lowerLetter"/>
      <w:lvlText w:val="%8."/>
      <w:lvlJc w:val="left"/>
      <w:pPr>
        <w:tabs>
          <w:tab w:val="num" w:pos="5400"/>
        </w:tabs>
        <w:ind w:left="5400" w:hanging="360"/>
      </w:pPr>
    </w:lvl>
    <w:lvl w:ilvl="8" w:tplc="080A001B" w:tentative="1">
      <w:start w:val="1"/>
      <w:numFmt w:val="lowerRoman"/>
      <w:lvlText w:val="%9."/>
      <w:lvlJc w:val="right"/>
      <w:pPr>
        <w:tabs>
          <w:tab w:val="num" w:pos="6120"/>
        </w:tabs>
        <w:ind w:left="6120" w:hanging="180"/>
      </w:pPr>
    </w:lvl>
  </w:abstractNum>
  <w:num w:numId="1">
    <w:abstractNumId w:val="17"/>
  </w:num>
  <w:num w:numId="2">
    <w:abstractNumId w:val="8"/>
  </w:num>
  <w:num w:numId="3">
    <w:abstractNumId w:val="0"/>
  </w:num>
  <w:num w:numId="4">
    <w:abstractNumId w:val="10"/>
  </w:num>
  <w:num w:numId="5">
    <w:abstractNumId w:val="7"/>
  </w:num>
  <w:num w:numId="6">
    <w:abstractNumId w:val="5"/>
  </w:num>
  <w:num w:numId="7">
    <w:abstractNumId w:val="22"/>
  </w:num>
  <w:num w:numId="8">
    <w:abstractNumId w:val="24"/>
  </w:num>
  <w:num w:numId="9">
    <w:abstractNumId w:val="16"/>
  </w:num>
  <w:num w:numId="10">
    <w:abstractNumId w:val="20"/>
  </w:num>
  <w:num w:numId="11">
    <w:abstractNumId w:val="18"/>
  </w:num>
  <w:num w:numId="12">
    <w:abstractNumId w:val="1"/>
  </w:num>
  <w:num w:numId="13">
    <w:abstractNumId w:val="6"/>
  </w:num>
  <w:num w:numId="14">
    <w:abstractNumId w:val="13"/>
  </w:num>
  <w:num w:numId="15">
    <w:abstractNumId w:val="3"/>
  </w:num>
  <w:num w:numId="16">
    <w:abstractNumId w:val="21"/>
  </w:num>
  <w:num w:numId="17">
    <w:abstractNumId w:val="4"/>
  </w:num>
  <w:num w:numId="18">
    <w:abstractNumId w:val="12"/>
  </w:num>
  <w:num w:numId="19">
    <w:abstractNumId w:val="23"/>
  </w:num>
  <w:num w:numId="20">
    <w:abstractNumId w:val="14"/>
  </w:num>
  <w:num w:numId="21">
    <w:abstractNumId w:val="19"/>
  </w:num>
  <w:num w:numId="22">
    <w:abstractNumId w:val="9"/>
  </w:num>
  <w:num w:numId="23">
    <w:abstractNumId w:val="11"/>
  </w:num>
  <w:num w:numId="24">
    <w:abstractNumId w:val="15"/>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hdrShapeDefaults>
    <o:shapedefaults v:ext="edit" spidmax="3074"/>
  </w:hdrShapeDefaults>
  <w:footnotePr>
    <w:numRestart w:val="eachSect"/>
    <w:footnote w:id="-1"/>
    <w:footnote w:id="0"/>
  </w:footnotePr>
  <w:endnotePr>
    <w:endnote w:id="-1"/>
    <w:endnote w:id="0"/>
  </w:endnotePr>
  <w:compat/>
  <w:rsids>
    <w:rsidRoot w:val="00B15199"/>
    <w:rsid w:val="00101D86"/>
    <w:rsid w:val="00124A44"/>
    <w:rsid w:val="00134D31"/>
    <w:rsid w:val="00150A6C"/>
    <w:rsid w:val="00152F98"/>
    <w:rsid w:val="001A6AED"/>
    <w:rsid w:val="001D006F"/>
    <w:rsid w:val="00205F18"/>
    <w:rsid w:val="00243542"/>
    <w:rsid w:val="002A3708"/>
    <w:rsid w:val="004160B2"/>
    <w:rsid w:val="00454FB7"/>
    <w:rsid w:val="004D6E02"/>
    <w:rsid w:val="00502A87"/>
    <w:rsid w:val="00520E37"/>
    <w:rsid w:val="0052269F"/>
    <w:rsid w:val="0055176A"/>
    <w:rsid w:val="00553DEF"/>
    <w:rsid w:val="005B58A2"/>
    <w:rsid w:val="005E746B"/>
    <w:rsid w:val="005F61A4"/>
    <w:rsid w:val="00627B6B"/>
    <w:rsid w:val="006438DA"/>
    <w:rsid w:val="00650519"/>
    <w:rsid w:val="006B42EE"/>
    <w:rsid w:val="00700B73"/>
    <w:rsid w:val="007A3A4B"/>
    <w:rsid w:val="007C4A34"/>
    <w:rsid w:val="00837F89"/>
    <w:rsid w:val="00841CB9"/>
    <w:rsid w:val="00876667"/>
    <w:rsid w:val="008924FF"/>
    <w:rsid w:val="008F0490"/>
    <w:rsid w:val="009027B1"/>
    <w:rsid w:val="009448A4"/>
    <w:rsid w:val="00952111"/>
    <w:rsid w:val="00980CDC"/>
    <w:rsid w:val="009834E9"/>
    <w:rsid w:val="00997057"/>
    <w:rsid w:val="00A37FFB"/>
    <w:rsid w:val="00A413BC"/>
    <w:rsid w:val="00B15199"/>
    <w:rsid w:val="00B677B9"/>
    <w:rsid w:val="00BC42FE"/>
    <w:rsid w:val="00BC6E65"/>
    <w:rsid w:val="00BE7C23"/>
    <w:rsid w:val="00C12B58"/>
    <w:rsid w:val="00C73915"/>
    <w:rsid w:val="00D52DDD"/>
    <w:rsid w:val="00D6068D"/>
    <w:rsid w:val="00DD00BD"/>
    <w:rsid w:val="00EA6725"/>
    <w:rsid w:val="00EC5496"/>
    <w:rsid w:val="00EC60C6"/>
    <w:rsid w:val="00EE7781"/>
    <w:rsid w:val="00F345C7"/>
    <w:rsid w:val="00F407FF"/>
    <w:rsid w:val="00F61A32"/>
    <w:rsid w:val="00FA11FF"/>
    <w:rsid w:val="00FC2F43"/>
    <w:rsid w:val="00FC36FB"/>
    <w:rsid w:val="00FD5D3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4A34"/>
    <w:rPr>
      <w:sz w:val="24"/>
      <w:szCs w:val="24"/>
      <w:lang w:eastAsia="es-ES"/>
    </w:rPr>
  </w:style>
  <w:style w:type="paragraph" w:styleId="Ttulo1">
    <w:name w:val="heading 1"/>
    <w:basedOn w:val="Normal"/>
    <w:next w:val="Normal"/>
    <w:qFormat/>
    <w:rsid w:val="005B58A2"/>
    <w:pPr>
      <w:keepNext/>
      <w:outlineLvl w:val="0"/>
    </w:pPr>
    <w:rPr>
      <w:rFonts w:ascii="Arial Narrow" w:hAnsi="Arial Narrow"/>
      <w:b/>
      <w:snapToGrid w:val="0"/>
      <w:color w:val="000000"/>
      <w:sz w:val="32"/>
      <w:lang w:val="es-ES_tradnl"/>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rsid w:val="00EA6725"/>
    <w:pPr>
      <w:jc w:val="both"/>
    </w:pPr>
    <w:rPr>
      <w:rFonts w:ascii="Arial" w:hAnsi="Arial"/>
      <w:szCs w:val="20"/>
    </w:rPr>
  </w:style>
  <w:style w:type="character" w:styleId="Refdenotaalpie">
    <w:name w:val="footnote reference"/>
    <w:basedOn w:val="Fuentedeprrafopredeter"/>
    <w:semiHidden/>
    <w:rsid w:val="00EA6725"/>
    <w:rPr>
      <w:vertAlign w:val="superscript"/>
    </w:rPr>
  </w:style>
  <w:style w:type="paragraph" w:styleId="Ttulo">
    <w:name w:val="Title"/>
    <w:basedOn w:val="Normal"/>
    <w:qFormat/>
    <w:rsid w:val="00EA6725"/>
    <w:pPr>
      <w:spacing w:before="100" w:beforeAutospacing="1" w:after="100" w:afterAutospacing="1"/>
    </w:pPr>
    <w:rPr>
      <w:rFonts w:ascii="Arial Unicode MS" w:eastAsia="Arial Unicode MS" w:hAnsi="Arial Unicode MS" w:cs="Arial Unicode MS"/>
      <w:lang w:val="en-US" w:eastAsia="en-US"/>
    </w:rPr>
  </w:style>
  <w:style w:type="paragraph" w:styleId="Sangradetextonormal">
    <w:name w:val="Body Text Indent"/>
    <w:basedOn w:val="Normal"/>
    <w:rsid w:val="00EA6725"/>
    <w:pPr>
      <w:autoSpaceDE w:val="0"/>
      <w:autoSpaceDN w:val="0"/>
      <w:adjustRightInd w:val="0"/>
      <w:ind w:left="540" w:hanging="180"/>
    </w:pPr>
    <w:rPr>
      <w:b/>
      <w:bCs/>
      <w:sz w:val="22"/>
      <w:szCs w:val="22"/>
      <w:lang w:eastAsia="en-US"/>
    </w:rPr>
  </w:style>
  <w:style w:type="paragraph" w:styleId="Textonotapie">
    <w:name w:val="footnote text"/>
    <w:basedOn w:val="Normal"/>
    <w:semiHidden/>
    <w:rsid w:val="00EA6725"/>
    <w:rPr>
      <w:sz w:val="20"/>
      <w:szCs w:val="20"/>
    </w:rPr>
  </w:style>
  <w:style w:type="paragraph" w:styleId="Piedepgina">
    <w:name w:val="footer"/>
    <w:basedOn w:val="Normal"/>
    <w:rsid w:val="00EA6725"/>
    <w:pPr>
      <w:tabs>
        <w:tab w:val="center" w:pos="4419"/>
        <w:tab w:val="right" w:pos="8838"/>
      </w:tabs>
    </w:pPr>
  </w:style>
  <w:style w:type="character" w:styleId="Nmerodepgina">
    <w:name w:val="page number"/>
    <w:basedOn w:val="Fuentedeprrafopredeter"/>
    <w:rsid w:val="00EA6725"/>
  </w:style>
  <w:style w:type="table" w:styleId="Tablaconcuadrcula">
    <w:name w:val="Table Grid"/>
    <w:basedOn w:val="Tablanormal"/>
    <w:rsid w:val="00EA67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101D86"/>
    <w:pPr>
      <w:tabs>
        <w:tab w:val="center" w:pos="4419"/>
        <w:tab w:val="right" w:pos="8838"/>
      </w:tabs>
    </w:pPr>
  </w:style>
  <w:style w:type="paragraph" w:styleId="Textodeglobo">
    <w:name w:val="Balloon Text"/>
    <w:basedOn w:val="Normal"/>
    <w:semiHidden/>
    <w:rsid w:val="00FD5D3E"/>
    <w:rPr>
      <w:rFonts w:ascii="Tahoma" w:hAnsi="Tahoma" w:cs="Tahoma"/>
      <w:sz w:val="16"/>
      <w:szCs w:val="16"/>
    </w:rPr>
  </w:style>
  <w:style w:type="paragraph" w:customStyle="1" w:styleId="ROMANOS">
    <w:name w:val="ROMANOS"/>
    <w:basedOn w:val="Normal"/>
    <w:rsid w:val="005B58A2"/>
    <w:pPr>
      <w:tabs>
        <w:tab w:val="left" w:pos="720"/>
      </w:tabs>
      <w:spacing w:after="101" w:line="216" w:lineRule="atLeast"/>
      <w:ind w:left="720" w:hanging="432"/>
      <w:jc w:val="both"/>
    </w:pPr>
    <w:rPr>
      <w:rFonts w:ascii="Arial" w:eastAsia="Batang" w:hAnsi="Arial"/>
      <w:sz w:val="18"/>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5E123-51E3-4530-9BF4-21F1F8053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861</Words>
  <Characters>4739</Characters>
  <Application>Microsoft Office Word</Application>
  <DocSecurity>0</DocSecurity>
  <Lines>39</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Por otra parte, y a fin de incrementar la efectividad de los recursos y sistemas institucionales, optimizando su utilización a</vt:lpstr>
      <vt:lpstr>Por otra parte, y a fin de incrementar la efectividad de los recursos y sistemas institucionales, optimizando su utilización a</vt:lpstr>
    </vt:vector>
  </TitlesOfParts>
  <Company>CIMAV</Company>
  <LinksUpToDate>false</LinksUpToDate>
  <CharactersWithSpaces>5589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otra parte, y a fin de incrementar la efectividad de los recursos y sistemas institucionales, optimizando su utilización a</dc:title>
  <dc:subject/>
  <dc:creator>Todos Nosotros</dc:creator>
  <cp:keywords/>
  <cp:lastModifiedBy>edgar.mundo</cp:lastModifiedBy>
  <cp:revision>3</cp:revision>
  <cp:lastPrinted>2011-04-03T02:15:00Z</cp:lastPrinted>
  <dcterms:created xsi:type="dcterms:W3CDTF">2011-04-03T02:12:00Z</dcterms:created>
  <dcterms:modified xsi:type="dcterms:W3CDTF">2011-04-03T02:15:00Z</dcterms:modified>
</cp:coreProperties>
</file>